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56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49"/>
        <w:gridCol w:w="920"/>
      </w:tblGrid>
      <w:tr w:rsidR="00565581" w:rsidTr="00931520">
        <w:trPr>
          <w:trHeight w:val="618"/>
        </w:trPr>
        <w:tc>
          <w:tcPr>
            <w:tcW w:w="8649" w:type="dxa"/>
          </w:tcPr>
          <w:p w:rsidR="00565581" w:rsidRPr="00DB424A" w:rsidRDefault="00565581" w:rsidP="00931520">
            <w:pPr>
              <w:jc w:val="center"/>
              <w:rPr>
                <w:rFonts w:ascii="Perpetua Titling MT" w:hAnsi="Perpetua Titling MT"/>
                <w:b/>
                <w:bCs/>
                <w:color w:val="000000"/>
                <w:sz w:val="32"/>
                <w:szCs w:val="32"/>
              </w:rPr>
            </w:pPr>
            <w:r w:rsidRPr="00DB424A">
              <w:rPr>
                <w:rFonts w:ascii="Perpetua Titling MT" w:hAnsi="Perpetua Titling MT"/>
                <w:b/>
                <w:bCs/>
                <w:color w:val="000000"/>
                <w:sz w:val="52"/>
                <w:szCs w:val="52"/>
              </w:rPr>
              <w:t>T</w:t>
            </w:r>
            <w:r w:rsidRPr="00DB424A">
              <w:rPr>
                <w:rFonts w:ascii="Perpetua Titling MT" w:hAnsi="Perpetua Titling MT"/>
                <w:b/>
                <w:bCs/>
                <w:color w:val="000000"/>
                <w:sz w:val="36"/>
                <w:szCs w:val="36"/>
              </w:rPr>
              <w:t>able</w:t>
            </w:r>
            <w:r w:rsidRPr="00DB424A">
              <w:rPr>
                <w:rFonts w:ascii="Perpetua Titling MT" w:hAnsi="Perpetua Titling MT"/>
                <w:b/>
                <w:bCs/>
                <w:color w:val="000000"/>
                <w:sz w:val="56"/>
                <w:szCs w:val="56"/>
              </w:rPr>
              <w:t xml:space="preserve"> </w:t>
            </w:r>
            <w:r w:rsidRPr="00DB424A">
              <w:rPr>
                <w:rFonts w:ascii="Perpetua Titling MT" w:hAnsi="Perpetua Titling MT"/>
                <w:b/>
                <w:bCs/>
                <w:color w:val="000000"/>
                <w:sz w:val="52"/>
                <w:szCs w:val="52"/>
              </w:rPr>
              <w:t>d</w:t>
            </w:r>
            <w:r w:rsidRPr="00DB424A">
              <w:rPr>
                <w:rFonts w:ascii="Perpetua Titling MT" w:hAnsi="Perpetua Titling MT"/>
                <w:b/>
                <w:bCs/>
                <w:color w:val="000000"/>
                <w:sz w:val="36"/>
                <w:szCs w:val="36"/>
              </w:rPr>
              <w:t>es</w:t>
            </w:r>
            <w:r w:rsidRPr="00DB424A">
              <w:rPr>
                <w:rFonts w:ascii="Perpetua Titling MT" w:hAnsi="Perpetua Titling MT"/>
                <w:b/>
                <w:bCs/>
                <w:color w:val="000000"/>
                <w:sz w:val="56"/>
                <w:szCs w:val="56"/>
              </w:rPr>
              <w:t xml:space="preserve"> </w:t>
            </w:r>
            <w:r w:rsidRPr="00DB424A">
              <w:rPr>
                <w:rFonts w:ascii="Perpetua Titling MT" w:hAnsi="Perpetua Titling MT"/>
                <w:b/>
                <w:bCs/>
                <w:color w:val="000000"/>
                <w:sz w:val="52"/>
                <w:szCs w:val="52"/>
              </w:rPr>
              <w:t>m</w:t>
            </w:r>
            <w:r w:rsidRPr="00DB424A">
              <w:rPr>
                <w:rFonts w:ascii="Perpetua Titling MT" w:hAnsi="Perpetua Titling MT"/>
                <w:b/>
                <w:bCs/>
                <w:color w:val="000000"/>
                <w:sz w:val="36"/>
                <w:szCs w:val="36"/>
              </w:rPr>
              <w:t>atières</w:t>
            </w:r>
          </w:p>
        </w:tc>
        <w:tc>
          <w:tcPr>
            <w:tcW w:w="920" w:type="dxa"/>
          </w:tcPr>
          <w:p w:rsidR="00565581" w:rsidRPr="00514C54" w:rsidRDefault="00565581" w:rsidP="00931520">
            <w:pPr>
              <w:jc w:val="center"/>
              <w:rPr>
                <w:rFonts w:ascii="Bradley Hand ITC" w:hAnsi="Bradley Hand ITC"/>
                <w:b/>
                <w:sz w:val="28"/>
                <w:szCs w:val="28"/>
              </w:rPr>
            </w:pPr>
          </w:p>
        </w:tc>
      </w:tr>
      <w:tr w:rsidR="00565581" w:rsidTr="00931520">
        <w:trPr>
          <w:trHeight w:val="408"/>
        </w:trPr>
        <w:tc>
          <w:tcPr>
            <w:tcW w:w="8649" w:type="dxa"/>
          </w:tcPr>
          <w:p w:rsidR="00565581" w:rsidRPr="00DB424A" w:rsidRDefault="00565581" w:rsidP="00931520">
            <w:pPr>
              <w:rPr>
                <w:rFonts w:eastAsia="Batang"/>
                <w:color w:val="000080"/>
              </w:rPr>
            </w:pPr>
          </w:p>
        </w:tc>
        <w:tc>
          <w:tcPr>
            <w:tcW w:w="920" w:type="dxa"/>
          </w:tcPr>
          <w:p w:rsidR="00565581" w:rsidRPr="00514C54" w:rsidRDefault="00565581" w:rsidP="00931520">
            <w:pPr>
              <w:jc w:val="center"/>
              <w:rPr>
                <w:rFonts w:ascii="Bradley Hand ITC" w:hAnsi="Bradley Hand ITC"/>
                <w:b/>
                <w:sz w:val="28"/>
                <w:szCs w:val="28"/>
              </w:rPr>
            </w:pPr>
          </w:p>
        </w:tc>
      </w:tr>
      <w:tr w:rsidR="00565581" w:rsidTr="00931520">
        <w:trPr>
          <w:trHeight w:val="465"/>
        </w:trPr>
        <w:tc>
          <w:tcPr>
            <w:tcW w:w="8649" w:type="dxa"/>
          </w:tcPr>
          <w:p w:rsidR="00565581" w:rsidRPr="00DB424A" w:rsidRDefault="00565581" w:rsidP="00931520">
            <w:pPr>
              <w:rPr>
                <w:b/>
                <w:bCs/>
                <w:color w:val="000000"/>
              </w:rPr>
            </w:pP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</w:p>
        </w:tc>
      </w:tr>
      <w:tr w:rsidR="00565581" w:rsidTr="00931520">
        <w:trPr>
          <w:trHeight w:val="544"/>
        </w:trPr>
        <w:tc>
          <w:tcPr>
            <w:tcW w:w="8649" w:type="dxa"/>
          </w:tcPr>
          <w:p w:rsidR="00565581" w:rsidRPr="00931520" w:rsidRDefault="00565581" w:rsidP="00931520">
            <w:pPr>
              <w:rPr>
                <w:rFonts w:ascii="Perpetua Titling MT" w:hAnsi="Perpetua Titling MT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31520">
              <w:rPr>
                <w:rFonts w:ascii="Perpetua Titling MT" w:hAnsi="Perpetua Titling MT"/>
                <w:b/>
                <w:bCs/>
                <w:i/>
                <w:iCs/>
                <w:color w:val="000000"/>
                <w:sz w:val="28"/>
                <w:szCs w:val="28"/>
              </w:rPr>
              <w:t>Introduction générale</w:t>
            </w:r>
          </w:p>
        </w:tc>
        <w:tc>
          <w:tcPr>
            <w:tcW w:w="920" w:type="dxa"/>
            <w:vAlign w:val="center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</w:t>
            </w:r>
          </w:p>
        </w:tc>
      </w:tr>
      <w:tr w:rsidR="00565581" w:rsidRPr="00DB424A" w:rsidTr="00931520">
        <w:trPr>
          <w:trHeight w:val="475"/>
        </w:trPr>
        <w:tc>
          <w:tcPr>
            <w:tcW w:w="8649" w:type="dxa"/>
          </w:tcPr>
          <w:p w:rsidR="00565581" w:rsidRPr="00E90376" w:rsidRDefault="00565581" w:rsidP="00931520">
            <w:pPr>
              <w:rPr>
                <w:rFonts w:ascii="Perpetua Titling MT" w:hAnsi="Perpetua Titling MT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</w:p>
        </w:tc>
      </w:tr>
      <w:tr w:rsidR="00565581" w:rsidRPr="00DB424A" w:rsidTr="00931520">
        <w:trPr>
          <w:trHeight w:val="898"/>
        </w:trPr>
        <w:tc>
          <w:tcPr>
            <w:tcW w:w="8649" w:type="dxa"/>
          </w:tcPr>
          <w:p w:rsidR="00565581" w:rsidRPr="00931520" w:rsidRDefault="00565581" w:rsidP="00565581">
            <w:pPr>
              <w:spacing w:line="480" w:lineRule="auto"/>
              <w:jc w:val="center"/>
              <w:rPr>
                <w:rFonts w:ascii="Perpetua Titling MT" w:hAnsi="Perpetua Titling MT"/>
                <w:b/>
                <w:bCs/>
                <w:sz w:val="28"/>
                <w:szCs w:val="28"/>
              </w:rPr>
            </w:pPr>
            <w:r w:rsidRPr="00931520">
              <w:rPr>
                <w:rFonts w:ascii="Perpetua Titling MT" w:hAnsi="Perpetua Titling MT"/>
                <w:b/>
                <w:bCs/>
                <w:sz w:val="28"/>
                <w:szCs w:val="28"/>
              </w:rPr>
              <w:t xml:space="preserve">I. </w:t>
            </w:r>
            <w:r w:rsidRPr="00931520">
              <w:rPr>
                <w:rFonts w:ascii="Perpetua Titling MT" w:hAnsi="Perpetua Titling MT"/>
                <w:b/>
                <w:bCs/>
                <w:i/>
                <w:iCs/>
                <w:sz w:val="28"/>
                <w:szCs w:val="28"/>
              </w:rPr>
              <w:t>GÉNÉRALITÉ SUR LE GAZ NATUREL</w:t>
            </w: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</w:p>
        </w:tc>
      </w:tr>
      <w:tr w:rsidR="00565581" w:rsidRPr="00DB424A" w:rsidTr="00931520">
        <w:trPr>
          <w:trHeight w:val="776"/>
        </w:trPr>
        <w:tc>
          <w:tcPr>
            <w:tcW w:w="8649" w:type="dxa"/>
          </w:tcPr>
          <w:p w:rsidR="00565581" w:rsidRPr="00DB424A" w:rsidRDefault="00565581" w:rsidP="00931520">
            <w:pPr>
              <w:spacing w:line="480" w:lineRule="auto"/>
              <w:rPr>
                <w:rFonts w:ascii="Perpetua Titling MT" w:hAnsi="Perpetua Titling MT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</w:p>
        </w:tc>
      </w:tr>
      <w:tr w:rsidR="00565581" w:rsidRPr="00DB424A" w:rsidTr="00931520">
        <w:trPr>
          <w:trHeight w:val="443"/>
        </w:trPr>
        <w:tc>
          <w:tcPr>
            <w:tcW w:w="8649" w:type="dxa"/>
          </w:tcPr>
          <w:p w:rsidR="00565581" w:rsidRPr="00DB424A" w:rsidRDefault="00565581" w:rsidP="00565581">
            <w:pPr>
              <w:ind w:firstLine="252"/>
              <w:rPr>
                <w:color w:val="000000"/>
              </w:rPr>
            </w:pPr>
            <w:r>
              <w:rPr>
                <w:b/>
                <w:bCs/>
              </w:rPr>
              <w:t>I.1.Définition</w:t>
            </w: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3</w:t>
            </w:r>
          </w:p>
        </w:tc>
      </w:tr>
      <w:tr w:rsidR="00565581" w:rsidRPr="00DB424A" w:rsidTr="00931520">
        <w:trPr>
          <w:trHeight w:val="423"/>
        </w:trPr>
        <w:tc>
          <w:tcPr>
            <w:tcW w:w="8649" w:type="dxa"/>
          </w:tcPr>
          <w:p w:rsidR="00565581" w:rsidRPr="00DB424A" w:rsidRDefault="00565581" w:rsidP="00931520">
            <w:pPr>
              <w:spacing w:line="360" w:lineRule="auto"/>
              <w:ind w:firstLine="252"/>
              <w:jc w:val="both"/>
              <w:rPr>
                <w:b/>
                <w:bCs/>
                <w:color w:val="000000"/>
              </w:rPr>
            </w:pPr>
            <w:r w:rsidRPr="00805ECE">
              <w:rPr>
                <w:b/>
              </w:rPr>
              <w:t>I.2.Historique</w:t>
            </w: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3</w:t>
            </w:r>
          </w:p>
        </w:tc>
      </w:tr>
      <w:tr w:rsidR="00565581" w:rsidRPr="00DB424A" w:rsidTr="00931520">
        <w:trPr>
          <w:trHeight w:val="417"/>
        </w:trPr>
        <w:tc>
          <w:tcPr>
            <w:tcW w:w="8649" w:type="dxa"/>
          </w:tcPr>
          <w:p w:rsidR="00565581" w:rsidRPr="00DB424A" w:rsidRDefault="00565581" w:rsidP="00931520">
            <w:pPr>
              <w:spacing w:line="360" w:lineRule="auto"/>
              <w:ind w:firstLine="252"/>
              <w:rPr>
                <w:b/>
                <w:bCs/>
              </w:rPr>
            </w:pPr>
            <w:r w:rsidRPr="00805ECE">
              <w:rPr>
                <w:b/>
              </w:rPr>
              <w:t>I.3.Le gaz naturel dans le monde</w:t>
            </w: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4</w:t>
            </w:r>
          </w:p>
        </w:tc>
      </w:tr>
      <w:tr w:rsidR="00565581" w:rsidRPr="00DB424A" w:rsidTr="00931520">
        <w:trPr>
          <w:trHeight w:val="527"/>
        </w:trPr>
        <w:tc>
          <w:tcPr>
            <w:tcW w:w="8649" w:type="dxa"/>
          </w:tcPr>
          <w:p w:rsidR="00565581" w:rsidRPr="00DB424A" w:rsidRDefault="00565581" w:rsidP="00931520">
            <w:pPr>
              <w:autoSpaceDE w:val="0"/>
              <w:autoSpaceDN w:val="0"/>
              <w:adjustRightInd w:val="0"/>
              <w:spacing w:before="120" w:line="360" w:lineRule="auto"/>
              <w:ind w:firstLine="612"/>
              <w:rPr>
                <w:b/>
                <w:bCs/>
              </w:rPr>
            </w:pPr>
            <w:r w:rsidRPr="00805ECE">
              <w:rPr>
                <w:b/>
              </w:rPr>
              <w:t>I.3.1-Répartition des ressources gazières dans le monde </w:t>
            </w: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4</w:t>
            </w:r>
          </w:p>
        </w:tc>
      </w:tr>
      <w:tr w:rsidR="00565581" w:rsidRPr="00DB424A" w:rsidTr="00931520">
        <w:trPr>
          <w:trHeight w:val="423"/>
        </w:trPr>
        <w:tc>
          <w:tcPr>
            <w:tcW w:w="8649" w:type="dxa"/>
          </w:tcPr>
          <w:p w:rsidR="00565581" w:rsidRPr="00DB424A" w:rsidRDefault="002D4B56" w:rsidP="00931520">
            <w:pPr>
              <w:spacing w:line="360" w:lineRule="auto"/>
              <w:ind w:firstLine="612"/>
              <w:rPr>
                <w:b/>
                <w:bCs/>
              </w:rPr>
            </w:pPr>
            <w:r w:rsidRPr="00805ECE">
              <w:rPr>
                <w:b/>
              </w:rPr>
              <w:t>I.3.2. Origine et composition du gaz naturel</w:t>
            </w:r>
          </w:p>
        </w:tc>
        <w:tc>
          <w:tcPr>
            <w:tcW w:w="920" w:type="dxa"/>
          </w:tcPr>
          <w:p w:rsidR="00565581" w:rsidRPr="00DB424A" w:rsidRDefault="002D4B56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</w:p>
        </w:tc>
      </w:tr>
      <w:tr w:rsidR="00565581" w:rsidRPr="00DB424A" w:rsidTr="00931520">
        <w:trPr>
          <w:trHeight w:val="349"/>
        </w:trPr>
        <w:tc>
          <w:tcPr>
            <w:tcW w:w="8649" w:type="dxa"/>
          </w:tcPr>
          <w:p w:rsidR="00565581" w:rsidRPr="00DB424A" w:rsidRDefault="002D4B56" w:rsidP="00931520">
            <w:pPr>
              <w:spacing w:line="360" w:lineRule="auto"/>
              <w:ind w:firstLine="252"/>
              <w:jc w:val="both"/>
              <w:rPr>
                <w:b/>
                <w:bCs/>
              </w:rPr>
            </w:pPr>
            <w:r>
              <w:rPr>
                <w:b/>
              </w:rPr>
              <w:t xml:space="preserve">      </w:t>
            </w:r>
            <w:r w:rsidRPr="00805ECE">
              <w:rPr>
                <w:b/>
              </w:rPr>
              <w:t>I.3.2.1. l’origine du gaz naturel</w:t>
            </w: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</w:p>
        </w:tc>
      </w:tr>
      <w:tr w:rsidR="00565581" w:rsidRPr="00DB424A" w:rsidTr="00931520">
        <w:trPr>
          <w:trHeight w:val="343"/>
        </w:trPr>
        <w:tc>
          <w:tcPr>
            <w:tcW w:w="8649" w:type="dxa"/>
          </w:tcPr>
          <w:p w:rsidR="00565581" w:rsidRPr="00DB424A" w:rsidRDefault="002D4B56" w:rsidP="00931520">
            <w:pPr>
              <w:spacing w:line="360" w:lineRule="auto"/>
              <w:ind w:firstLine="252"/>
              <w:jc w:val="both"/>
              <w:rPr>
                <w:b/>
                <w:bCs/>
              </w:rPr>
            </w:pPr>
            <w:r>
              <w:rPr>
                <w:b/>
              </w:rPr>
              <w:t xml:space="preserve">      </w:t>
            </w:r>
            <w:r w:rsidRPr="00805ECE">
              <w:rPr>
                <w:b/>
              </w:rPr>
              <w:t>I.3.2.2. Composition du gaz naturel</w:t>
            </w: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</w:p>
        </w:tc>
      </w:tr>
      <w:tr w:rsidR="00565581" w:rsidRPr="00DB424A" w:rsidTr="00931520">
        <w:trPr>
          <w:trHeight w:val="355"/>
        </w:trPr>
        <w:tc>
          <w:tcPr>
            <w:tcW w:w="8649" w:type="dxa"/>
          </w:tcPr>
          <w:p w:rsidR="00565581" w:rsidRPr="00DB424A" w:rsidRDefault="002D4B56" w:rsidP="00931520">
            <w:pPr>
              <w:autoSpaceDE w:val="0"/>
              <w:autoSpaceDN w:val="0"/>
              <w:adjustRightInd w:val="0"/>
              <w:spacing w:line="360" w:lineRule="auto"/>
              <w:ind w:firstLine="252"/>
              <w:jc w:val="both"/>
              <w:rPr>
                <w:b/>
                <w:bCs/>
              </w:rPr>
            </w:pPr>
            <w:r>
              <w:rPr>
                <w:b/>
              </w:rPr>
              <w:t xml:space="preserve">      </w:t>
            </w:r>
            <w:r w:rsidRPr="00805ECE">
              <w:rPr>
                <w:b/>
              </w:rPr>
              <w:t>I.3.2.3. Les impuretés</w:t>
            </w:r>
          </w:p>
        </w:tc>
        <w:tc>
          <w:tcPr>
            <w:tcW w:w="920" w:type="dxa"/>
          </w:tcPr>
          <w:p w:rsidR="00565581" w:rsidRPr="00DB424A" w:rsidRDefault="002D4B56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8</w:t>
            </w:r>
          </w:p>
        </w:tc>
      </w:tr>
      <w:tr w:rsidR="00565581" w:rsidRPr="00DB424A" w:rsidTr="00931520">
        <w:trPr>
          <w:trHeight w:val="331"/>
        </w:trPr>
        <w:tc>
          <w:tcPr>
            <w:tcW w:w="8649" w:type="dxa"/>
          </w:tcPr>
          <w:p w:rsidR="00565581" w:rsidRPr="002202CC" w:rsidRDefault="002D4B56" w:rsidP="00931520">
            <w:pPr>
              <w:spacing w:line="360" w:lineRule="auto"/>
              <w:rPr>
                <w:b/>
                <w:bCs/>
              </w:rPr>
            </w:pPr>
            <w:r w:rsidRPr="00805ECE">
              <w:rPr>
                <w:b/>
              </w:rPr>
              <w:t>I.4.Propriétés du gaz  naturel</w:t>
            </w:r>
          </w:p>
        </w:tc>
        <w:tc>
          <w:tcPr>
            <w:tcW w:w="920" w:type="dxa"/>
          </w:tcPr>
          <w:p w:rsidR="00565581" w:rsidRPr="00DB424A" w:rsidRDefault="002D4B56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9</w:t>
            </w:r>
          </w:p>
        </w:tc>
      </w:tr>
      <w:tr w:rsidR="00565581" w:rsidRPr="00DB424A" w:rsidTr="00931520">
        <w:trPr>
          <w:trHeight w:val="285"/>
        </w:trPr>
        <w:tc>
          <w:tcPr>
            <w:tcW w:w="8649" w:type="dxa"/>
          </w:tcPr>
          <w:p w:rsidR="00565581" w:rsidRPr="002202CC" w:rsidRDefault="002D4B56" w:rsidP="00931520">
            <w:pPr>
              <w:pStyle w:val="Default"/>
              <w:spacing w:line="360" w:lineRule="auto"/>
              <w:ind w:left="252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 xml:space="preserve">  </w:t>
            </w:r>
            <w:r w:rsidRPr="00805ECE">
              <w:rPr>
                <w:b/>
                <w:bCs/>
              </w:rPr>
              <w:t xml:space="preserve">I.4.1.La masse </w:t>
            </w:r>
            <w:proofErr w:type="spellStart"/>
            <w:r w:rsidRPr="00805ECE">
              <w:rPr>
                <w:b/>
                <w:bCs/>
              </w:rPr>
              <w:t>volumique</w:t>
            </w:r>
            <w:proofErr w:type="spellEnd"/>
          </w:p>
        </w:tc>
        <w:tc>
          <w:tcPr>
            <w:tcW w:w="920" w:type="dxa"/>
          </w:tcPr>
          <w:p w:rsidR="00565581" w:rsidRPr="00DB424A" w:rsidRDefault="002D4B56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9</w:t>
            </w:r>
          </w:p>
        </w:tc>
      </w:tr>
      <w:tr w:rsidR="00565581" w:rsidRPr="00DB424A" w:rsidTr="00931520">
        <w:trPr>
          <w:trHeight w:val="404"/>
        </w:trPr>
        <w:tc>
          <w:tcPr>
            <w:tcW w:w="8649" w:type="dxa"/>
          </w:tcPr>
          <w:p w:rsidR="00565581" w:rsidRPr="002202CC" w:rsidRDefault="002D4B56" w:rsidP="00931520">
            <w:pPr>
              <w:pStyle w:val="Default"/>
              <w:spacing w:line="360" w:lineRule="auto"/>
              <w:ind w:left="252" w:hanging="20"/>
              <w:rPr>
                <w:b/>
                <w:bCs/>
                <w:color w:val="auto"/>
                <w:lang w:val="fr-FR"/>
              </w:rPr>
            </w:pPr>
            <w:r>
              <w:rPr>
                <w:b/>
                <w:bCs/>
              </w:rPr>
              <w:t xml:space="preserve">  </w:t>
            </w:r>
            <w:r w:rsidRPr="00805ECE">
              <w:rPr>
                <w:b/>
                <w:bCs/>
              </w:rPr>
              <w:t>I.4.2.densité</w:t>
            </w:r>
          </w:p>
        </w:tc>
        <w:tc>
          <w:tcPr>
            <w:tcW w:w="920" w:type="dxa"/>
          </w:tcPr>
          <w:p w:rsidR="00565581" w:rsidRPr="00DB424A" w:rsidRDefault="002D4B56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9</w:t>
            </w:r>
          </w:p>
        </w:tc>
      </w:tr>
      <w:tr w:rsidR="00565581" w:rsidRPr="00DB424A" w:rsidTr="00931520">
        <w:trPr>
          <w:trHeight w:val="331"/>
        </w:trPr>
        <w:tc>
          <w:tcPr>
            <w:tcW w:w="8649" w:type="dxa"/>
          </w:tcPr>
          <w:p w:rsidR="00565581" w:rsidRPr="002202CC" w:rsidRDefault="002D4B56" w:rsidP="00931520">
            <w:pPr>
              <w:pStyle w:val="Default"/>
              <w:spacing w:line="360" w:lineRule="auto"/>
              <w:ind w:left="252"/>
              <w:rPr>
                <w:b/>
                <w:bCs/>
                <w:color w:val="auto"/>
                <w:lang w:val="fr-FR"/>
              </w:rPr>
            </w:pPr>
            <w:r>
              <w:rPr>
                <w:b/>
                <w:bCs/>
              </w:rPr>
              <w:t xml:space="preserve">  </w:t>
            </w:r>
            <w:r w:rsidRPr="00805ECE">
              <w:rPr>
                <w:b/>
                <w:bCs/>
              </w:rPr>
              <w:t xml:space="preserve">I.4.3.Pouvoir </w:t>
            </w:r>
            <w:proofErr w:type="spellStart"/>
            <w:r w:rsidRPr="00805ECE">
              <w:rPr>
                <w:b/>
                <w:bCs/>
              </w:rPr>
              <w:t>calorifique</w:t>
            </w:r>
            <w:proofErr w:type="spellEnd"/>
          </w:p>
        </w:tc>
        <w:tc>
          <w:tcPr>
            <w:tcW w:w="920" w:type="dxa"/>
          </w:tcPr>
          <w:p w:rsidR="00565581" w:rsidRPr="00DB424A" w:rsidRDefault="002D4B56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9</w:t>
            </w:r>
          </w:p>
        </w:tc>
      </w:tr>
      <w:tr w:rsidR="00565581" w:rsidRPr="00DB424A" w:rsidTr="00931520">
        <w:trPr>
          <w:trHeight w:val="285"/>
        </w:trPr>
        <w:tc>
          <w:tcPr>
            <w:tcW w:w="8649" w:type="dxa"/>
          </w:tcPr>
          <w:p w:rsidR="00565581" w:rsidRPr="002202CC" w:rsidRDefault="002D4B56" w:rsidP="00931520">
            <w:pPr>
              <w:pStyle w:val="Default"/>
              <w:spacing w:line="360" w:lineRule="auto"/>
              <w:ind w:left="252" w:hanging="20"/>
              <w:jc w:val="both"/>
              <w:rPr>
                <w:b/>
                <w:bCs/>
                <w:color w:val="auto"/>
                <w:lang w:val="fr-FR"/>
              </w:rPr>
            </w:pPr>
            <w:r>
              <w:rPr>
                <w:b/>
              </w:rPr>
              <w:t xml:space="preserve">  </w:t>
            </w:r>
            <w:r w:rsidRPr="00805ECE">
              <w:rPr>
                <w:b/>
              </w:rPr>
              <w:t xml:space="preserve">I.4.4. Composition </w:t>
            </w:r>
            <w:proofErr w:type="spellStart"/>
            <w:r w:rsidRPr="00805ECE">
              <w:rPr>
                <w:b/>
              </w:rPr>
              <w:t>chimique</w:t>
            </w:r>
            <w:proofErr w:type="spellEnd"/>
          </w:p>
        </w:tc>
        <w:tc>
          <w:tcPr>
            <w:tcW w:w="920" w:type="dxa"/>
          </w:tcPr>
          <w:p w:rsidR="00565581" w:rsidRPr="00DB424A" w:rsidRDefault="002D4B56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9</w:t>
            </w:r>
          </w:p>
        </w:tc>
      </w:tr>
      <w:tr w:rsidR="00565581" w:rsidRPr="00DB424A" w:rsidTr="00931520">
        <w:trPr>
          <w:trHeight w:val="360"/>
        </w:trPr>
        <w:tc>
          <w:tcPr>
            <w:tcW w:w="8649" w:type="dxa"/>
          </w:tcPr>
          <w:p w:rsidR="00565581" w:rsidRPr="002202CC" w:rsidRDefault="002D4B56" w:rsidP="00931520">
            <w:pPr>
              <w:spacing w:line="360" w:lineRule="auto"/>
              <w:rPr>
                <w:b/>
                <w:bCs/>
              </w:rPr>
            </w:pPr>
            <w:r w:rsidRPr="00805ECE">
              <w:rPr>
                <w:b/>
                <w:bCs/>
              </w:rPr>
              <w:t>I.5.Les différents types de gaz naturel </w:t>
            </w:r>
          </w:p>
        </w:tc>
        <w:tc>
          <w:tcPr>
            <w:tcW w:w="920" w:type="dxa"/>
          </w:tcPr>
          <w:p w:rsidR="00565581" w:rsidRPr="00DB424A" w:rsidRDefault="002D4B56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10</w:t>
            </w:r>
          </w:p>
        </w:tc>
      </w:tr>
      <w:tr w:rsidR="00565581" w:rsidRPr="00DB424A" w:rsidTr="00931520">
        <w:trPr>
          <w:trHeight w:val="312"/>
        </w:trPr>
        <w:tc>
          <w:tcPr>
            <w:tcW w:w="8649" w:type="dxa"/>
          </w:tcPr>
          <w:p w:rsidR="00565581" w:rsidRPr="002202CC" w:rsidRDefault="002D4B56" w:rsidP="002D4B56">
            <w:pPr>
              <w:spacing w:line="360" w:lineRule="auto"/>
              <w:rPr>
                <w:b/>
                <w:bCs/>
              </w:rPr>
            </w:pPr>
            <w:r w:rsidRPr="00805ECE">
              <w:rPr>
                <w:b/>
                <w:bCs/>
              </w:rPr>
              <w:t>I.6.Liquéfaction du gaz naturel </w:t>
            </w:r>
          </w:p>
        </w:tc>
        <w:tc>
          <w:tcPr>
            <w:tcW w:w="920" w:type="dxa"/>
          </w:tcPr>
          <w:p w:rsidR="00565581" w:rsidRPr="00DB424A" w:rsidRDefault="00565581" w:rsidP="002D4B56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</w:t>
            </w:r>
            <w:r w:rsidR="002D4B56">
              <w:rPr>
                <w:rFonts w:eastAsia="Batang"/>
                <w:b/>
                <w:bCs/>
              </w:rPr>
              <w:t>0</w:t>
            </w:r>
          </w:p>
        </w:tc>
      </w:tr>
      <w:tr w:rsidR="00565581" w:rsidRPr="00DB424A" w:rsidTr="00931520">
        <w:trPr>
          <w:trHeight w:val="418"/>
        </w:trPr>
        <w:tc>
          <w:tcPr>
            <w:tcW w:w="8649" w:type="dxa"/>
          </w:tcPr>
          <w:p w:rsidR="00565581" w:rsidRPr="002202CC" w:rsidRDefault="002D4B56" w:rsidP="00931520">
            <w:pPr>
              <w:spacing w:line="360" w:lineRule="auto"/>
              <w:ind w:firstLine="252"/>
              <w:rPr>
                <w:b/>
                <w:bCs/>
              </w:rPr>
            </w:pPr>
            <w:r w:rsidRPr="00805ECE">
              <w:rPr>
                <w:b/>
                <w:bCs/>
              </w:rPr>
              <w:t>I.6.1.Application </w:t>
            </w:r>
          </w:p>
        </w:tc>
        <w:tc>
          <w:tcPr>
            <w:tcW w:w="920" w:type="dxa"/>
          </w:tcPr>
          <w:p w:rsidR="00565581" w:rsidRPr="00DB424A" w:rsidRDefault="00565581" w:rsidP="002D4B56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1</w:t>
            </w:r>
            <w:r w:rsidR="002D4B56">
              <w:rPr>
                <w:rFonts w:eastAsia="Batang"/>
                <w:b/>
              </w:rPr>
              <w:t>1</w:t>
            </w:r>
          </w:p>
        </w:tc>
      </w:tr>
      <w:tr w:rsidR="00565581" w:rsidRPr="00DB424A" w:rsidTr="00931520">
        <w:trPr>
          <w:trHeight w:val="433"/>
        </w:trPr>
        <w:tc>
          <w:tcPr>
            <w:tcW w:w="8649" w:type="dxa"/>
          </w:tcPr>
          <w:p w:rsidR="00565581" w:rsidRPr="002202CC" w:rsidRDefault="002D4B56" w:rsidP="002D4B56">
            <w:pPr>
              <w:spacing w:line="360" w:lineRule="auto"/>
              <w:rPr>
                <w:b/>
                <w:bCs/>
              </w:rPr>
            </w:pPr>
            <w:r w:rsidRPr="00805ECE">
              <w:rPr>
                <w:b/>
                <w:bCs/>
              </w:rPr>
              <w:t>I.7.Le gaz naturel en Algérie </w:t>
            </w:r>
            <w:r>
              <w:rPr>
                <w:b/>
                <w:bCs/>
              </w:rPr>
              <w:t xml:space="preserve">   </w:t>
            </w:r>
          </w:p>
        </w:tc>
        <w:tc>
          <w:tcPr>
            <w:tcW w:w="920" w:type="dxa"/>
          </w:tcPr>
          <w:p w:rsidR="00565581" w:rsidRPr="00DB424A" w:rsidRDefault="00565581" w:rsidP="002D4B56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</w:t>
            </w:r>
            <w:r w:rsidR="002D4B56">
              <w:rPr>
                <w:rFonts w:eastAsia="Batang"/>
                <w:b/>
                <w:bCs/>
              </w:rPr>
              <w:t>2</w:t>
            </w:r>
          </w:p>
        </w:tc>
      </w:tr>
      <w:tr w:rsidR="00565581" w:rsidRPr="00DB424A" w:rsidTr="00931520">
        <w:trPr>
          <w:trHeight w:val="360"/>
        </w:trPr>
        <w:tc>
          <w:tcPr>
            <w:tcW w:w="8649" w:type="dxa"/>
          </w:tcPr>
          <w:p w:rsidR="00565581" w:rsidRPr="002202CC" w:rsidRDefault="002D4B56" w:rsidP="00931520">
            <w:pPr>
              <w:spacing w:line="360" w:lineRule="auto"/>
              <w:ind w:left="252"/>
              <w:rPr>
                <w:b/>
                <w:bCs/>
                <w:color w:val="000000"/>
              </w:rPr>
            </w:pPr>
            <w:r w:rsidRPr="00805ECE">
              <w:rPr>
                <w:b/>
                <w:bCs/>
              </w:rPr>
              <w:t>I.7.1. Richesse Algérienne en gaz naturel</w:t>
            </w:r>
          </w:p>
        </w:tc>
        <w:tc>
          <w:tcPr>
            <w:tcW w:w="920" w:type="dxa"/>
          </w:tcPr>
          <w:p w:rsidR="00565581" w:rsidRDefault="00565581" w:rsidP="002D4B56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</w:t>
            </w:r>
            <w:r w:rsidR="002D4B56">
              <w:rPr>
                <w:rFonts w:eastAsia="Batang"/>
                <w:b/>
                <w:bCs/>
              </w:rPr>
              <w:t>3</w:t>
            </w:r>
          </w:p>
          <w:p w:rsidR="002D4B56" w:rsidRPr="00DB424A" w:rsidRDefault="002D4B56" w:rsidP="002D4B56">
            <w:pPr>
              <w:jc w:val="center"/>
              <w:rPr>
                <w:rFonts w:eastAsia="Batang"/>
                <w:b/>
                <w:bCs/>
              </w:rPr>
            </w:pPr>
          </w:p>
        </w:tc>
      </w:tr>
      <w:tr w:rsidR="002D4B56" w:rsidRPr="00DB424A" w:rsidTr="00931520">
        <w:trPr>
          <w:trHeight w:val="360"/>
        </w:trPr>
        <w:tc>
          <w:tcPr>
            <w:tcW w:w="8649" w:type="dxa"/>
          </w:tcPr>
          <w:p w:rsidR="002D4B56" w:rsidRPr="00805ECE" w:rsidRDefault="002D4B56" w:rsidP="00931520">
            <w:pPr>
              <w:spacing w:line="360" w:lineRule="auto"/>
              <w:ind w:left="252"/>
              <w:rPr>
                <w:b/>
                <w:bCs/>
              </w:rPr>
            </w:pPr>
            <w:r w:rsidRPr="00805ECE">
              <w:rPr>
                <w:b/>
                <w:bCs/>
              </w:rPr>
              <w:t>I.7.2. Les réserves gazières en Algérie</w:t>
            </w:r>
          </w:p>
        </w:tc>
        <w:tc>
          <w:tcPr>
            <w:tcW w:w="920" w:type="dxa"/>
          </w:tcPr>
          <w:p w:rsidR="002D4B56" w:rsidRDefault="002D4B56" w:rsidP="008E3AF3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</w:t>
            </w:r>
            <w:r w:rsidR="008E3AF3">
              <w:rPr>
                <w:rFonts w:eastAsia="Batang"/>
                <w:b/>
                <w:bCs/>
              </w:rPr>
              <w:t>3</w:t>
            </w:r>
          </w:p>
        </w:tc>
      </w:tr>
      <w:tr w:rsidR="002D4B56" w:rsidRPr="00DB424A" w:rsidTr="00931520">
        <w:trPr>
          <w:trHeight w:val="360"/>
        </w:trPr>
        <w:tc>
          <w:tcPr>
            <w:tcW w:w="8649" w:type="dxa"/>
          </w:tcPr>
          <w:p w:rsidR="002D4B56" w:rsidRPr="00805ECE" w:rsidRDefault="00A816F2" w:rsidP="00931520">
            <w:pPr>
              <w:spacing w:line="360" w:lineRule="auto"/>
              <w:ind w:left="252"/>
              <w:rPr>
                <w:b/>
                <w:bCs/>
              </w:rPr>
            </w:pPr>
            <w:r w:rsidRPr="00805ECE">
              <w:rPr>
                <w:b/>
                <w:bCs/>
              </w:rPr>
              <w:t>I.7.3.liquéfaction du gaz naturel Algérien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920" w:type="dxa"/>
          </w:tcPr>
          <w:p w:rsidR="002D4B56" w:rsidRDefault="00A816F2" w:rsidP="002D4B56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14</w:t>
            </w:r>
          </w:p>
        </w:tc>
      </w:tr>
      <w:tr w:rsidR="00565581" w:rsidRPr="00DB424A" w:rsidTr="00931520">
        <w:trPr>
          <w:trHeight w:val="549"/>
        </w:trPr>
        <w:tc>
          <w:tcPr>
            <w:tcW w:w="8649" w:type="dxa"/>
          </w:tcPr>
          <w:p w:rsidR="002D4B56" w:rsidRDefault="00A816F2" w:rsidP="00A816F2">
            <w:pPr>
              <w:spacing w:line="480" w:lineRule="auto"/>
              <w:rPr>
                <w:rFonts w:ascii="Perpetua Titling MT" w:hAnsi="Perpetua Titling MT"/>
                <w:b/>
                <w:bCs/>
                <w:sz w:val="28"/>
                <w:szCs w:val="28"/>
              </w:rPr>
            </w:pPr>
            <w:r w:rsidRPr="00805ECE">
              <w:rPr>
                <w:b/>
                <w:bCs/>
              </w:rPr>
              <w:t>I.8.Utilisation du gaz naturel</w:t>
            </w:r>
            <w:r>
              <w:rPr>
                <w:b/>
                <w:bCs/>
              </w:rPr>
              <w:t xml:space="preserve">  </w:t>
            </w:r>
          </w:p>
          <w:p w:rsidR="00A816F2" w:rsidRDefault="00A816F2" w:rsidP="00931520">
            <w:pPr>
              <w:spacing w:line="480" w:lineRule="auto"/>
              <w:jc w:val="center"/>
              <w:rPr>
                <w:rFonts w:ascii="Perpetua Titling MT" w:hAnsi="Perpetua Titling MT"/>
                <w:b/>
                <w:bCs/>
                <w:sz w:val="28"/>
                <w:szCs w:val="28"/>
              </w:rPr>
            </w:pPr>
          </w:p>
          <w:p w:rsidR="00A816F2" w:rsidRPr="00931520" w:rsidRDefault="00A816F2" w:rsidP="00931520">
            <w:pPr>
              <w:spacing w:line="480" w:lineRule="auto"/>
              <w:jc w:val="center"/>
              <w:rPr>
                <w:rFonts w:ascii="Perpetua Titling MT" w:hAnsi="Perpetua Titling MT"/>
                <w:b/>
                <w:bCs/>
                <w:sz w:val="28"/>
                <w:szCs w:val="28"/>
              </w:rPr>
            </w:pPr>
          </w:p>
          <w:p w:rsidR="00565581" w:rsidRPr="00A041DB" w:rsidRDefault="00565581" w:rsidP="00931520">
            <w:pPr>
              <w:spacing w:line="480" w:lineRule="auto"/>
              <w:jc w:val="center"/>
              <w:rPr>
                <w:rFonts w:ascii="Perpetua Titling MT" w:hAnsi="Perpetua Titling MT"/>
                <w:b/>
                <w:bCs/>
                <w:sz w:val="28"/>
                <w:szCs w:val="28"/>
              </w:rPr>
            </w:pPr>
            <w:r w:rsidRPr="00931520">
              <w:rPr>
                <w:rFonts w:ascii="Perpetua Titling MT" w:hAnsi="Perpetua Titling MT"/>
                <w:b/>
                <w:bCs/>
                <w:sz w:val="28"/>
                <w:szCs w:val="28"/>
              </w:rPr>
              <w:t xml:space="preserve">II. </w:t>
            </w:r>
            <w:r w:rsidR="00A816F2" w:rsidRPr="00931520">
              <w:rPr>
                <w:rFonts w:ascii="Perpetua Titling MT" w:hAnsi="Perpetua Titling MT"/>
                <w:b/>
                <w:bCs/>
                <w:i/>
                <w:iCs/>
                <w:sz w:val="28"/>
                <w:szCs w:val="28"/>
              </w:rPr>
              <w:t>ÉPURATION DU GAZ NATUREL</w:t>
            </w:r>
            <w:r w:rsidR="00A816F2" w:rsidRPr="00362E2A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20" w:type="dxa"/>
          </w:tcPr>
          <w:p w:rsidR="00565581" w:rsidRPr="00DB424A" w:rsidRDefault="00A816F2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14</w:t>
            </w:r>
          </w:p>
        </w:tc>
      </w:tr>
      <w:tr w:rsidR="00565581" w:rsidRPr="00DB424A" w:rsidTr="00931520">
        <w:trPr>
          <w:trHeight w:val="413"/>
        </w:trPr>
        <w:tc>
          <w:tcPr>
            <w:tcW w:w="8649" w:type="dxa"/>
          </w:tcPr>
          <w:p w:rsidR="00565581" w:rsidRPr="00DB424A" w:rsidRDefault="00565581" w:rsidP="00931520">
            <w:pPr>
              <w:rPr>
                <w:color w:val="000000"/>
              </w:rPr>
            </w:pPr>
            <w:r>
              <w:rPr>
                <w:b/>
                <w:bCs/>
              </w:rPr>
              <w:lastRenderedPageBreak/>
              <w:t>II.1. Définition</w:t>
            </w:r>
          </w:p>
        </w:tc>
        <w:tc>
          <w:tcPr>
            <w:tcW w:w="920" w:type="dxa"/>
          </w:tcPr>
          <w:p w:rsidR="00565581" w:rsidRPr="00DB424A" w:rsidRDefault="00565581" w:rsidP="00A816F2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</w:t>
            </w:r>
            <w:r w:rsidR="00A816F2">
              <w:rPr>
                <w:rFonts w:eastAsia="Batang"/>
                <w:b/>
                <w:bCs/>
              </w:rPr>
              <w:t>5</w:t>
            </w:r>
          </w:p>
        </w:tc>
      </w:tr>
      <w:tr w:rsidR="00565581" w:rsidRPr="00DB424A" w:rsidTr="00931520">
        <w:trPr>
          <w:trHeight w:val="352"/>
        </w:trPr>
        <w:tc>
          <w:tcPr>
            <w:tcW w:w="8649" w:type="dxa"/>
          </w:tcPr>
          <w:p w:rsidR="00565581" w:rsidRPr="00A041DB" w:rsidRDefault="00A816F2" w:rsidP="00931520">
            <w:pPr>
              <w:spacing w:line="360" w:lineRule="auto"/>
              <w:rPr>
                <w:b/>
                <w:bCs/>
              </w:rPr>
            </w:pPr>
            <w:r w:rsidRPr="00362E2A">
              <w:rPr>
                <w:b/>
                <w:bCs/>
              </w:rPr>
              <w:t>II.2. Les différentes techniques d’épuration des gaz </w:t>
            </w:r>
          </w:p>
        </w:tc>
        <w:tc>
          <w:tcPr>
            <w:tcW w:w="920" w:type="dxa"/>
          </w:tcPr>
          <w:p w:rsidR="00565581" w:rsidRPr="00DB424A" w:rsidRDefault="00565581" w:rsidP="005E676C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</w:t>
            </w:r>
            <w:r w:rsidR="005E676C">
              <w:rPr>
                <w:rFonts w:eastAsia="Batang"/>
                <w:b/>
                <w:bCs/>
              </w:rPr>
              <w:t>6</w:t>
            </w:r>
          </w:p>
        </w:tc>
      </w:tr>
      <w:tr w:rsidR="00565581" w:rsidRPr="00DB424A" w:rsidTr="00931520">
        <w:trPr>
          <w:trHeight w:val="307"/>
        </w:trPr>
        <w:tc>
          <w:tcPr>
            <w:tcW w:w="8649" w:type="dxa"/>
          </w:tcPr>
          <w:p w:rsidR="00565581" w:rsidRPr="00A041DB" w:rsidRDefault="00A816F2" w:rsidP="00A816F2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Pr="00362E2A">
              <w:rPr>
                <w:b/>
                <w:bCs/>
              </w:rPr>
              <w:t xml:space="preserve">II.2.1.séparation par perméation </w:t>
            </w:r>
          </w:p>
        </w:tc>
        <w:tc>
          <w:tcPr>
            <w:tcW w:w="920" w:type="dxa"/>
          </w:tcPr>
          <w:p w:rsidR="00565581" w:rsidRPr="00DB424A" w:rsidRDefault="00565581" w:rsidP="005E676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676C">
              <w:rPr>
                <w:b/>
              </w:rPr>
              <w:t>7</w:t>
            </w:r>
          </w:p>
        </w:tc>
      </w:tr>
      <w:tr w:rsidR="00565581" w:rsidRPr="00DB424A" w:rsidTr="00931520">
        <w:trPr>
          <w:trHeight w:val="427"/>
        </w:trPr>
        <w:tc>
          <w:tcPr>
            <w:tcW w:w="8649" w:type="dxa"/>
          </w:tcPr>
          <w:p w:rsidR="00565581" w:rsidRPr="00A041DB" w:rsidRDefault="00565581" w:rsidP="00931520">
            <w:pPr>
              <w:spacing w:line="360" w:lineRule="auto"/>
              <w:ind w:firstLine="252"/>
              <w:rPr>
                <w:b/>
                <w:bCs/>
              </w:rPr>
            </w:pPr>
            <w:r w:rsidRPr="003B06A3">
              <w:rPr>
                <w:b/>
                <w:bCs/>
              </w:rPr>
              <w:t>II.</w:t>
            </w:r>
            <w:r>
              <w:rPr>
                <w:b/>
                <w:bCs/>
              </w:rPr>
              <w:t>2</w:t>
            </w:r>
            <w:r w:rsidRPr="003B06A3">
              <w:rPr>
                <w:b/>
                <w:bCs/>
              </w:rPr>
              <w:t xml:space="preserve">.2. </w:t>
            </w:r>
            <w:r w:rsidR="00A816F2" w:rsidRPr="00362E2A">
              <w:rPr>
                <w:b/>
                <w:bCs/>
              </w:rPr>
              <w:t>Séparation par distillation </w:t>
            </w:r>
          </w:p>
        </w:tc>
        <w:tc>
          <w:tcPr>
            <w:tcW w:w="920" w:type="dxa"/>
          </w:tcPr>
          <w:p w:rsidR="00565581" w:rsidRPr="00DB424A" w:rsidRDefault="00565581" w:rsidP="005E676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676C">
              <w:rPr>
                <w:b/>
              </w:rPr>
              <w:t>7</w:t>
            </w:r>
          </w:p>
        </w:tc>
      </w:tr>
      <w:tr w:rsidR="00565581" w:rsidRPr="00DB424A" w:rsidTr="00931520">
        <w:trPr>
          <w:trHeight w:val="367"/>
        </w:trPr>
        <w:tc>
          <w:tcPr>
            <w:tcW w:w="8649" w:type="dxa"/>
          </w:tcPr>
          <w:p w:rsidR="00565581" w:rsidRPr="00A041DB" w:rsidRDefault="00A816F2" w:rsidP="00931520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Pr="00362E2A">
              <w:rPr>
                <w:b/>
                <w:bCs/>
              </w:rPr>
              <w:t>II.2.3.Séparation et épuration par adsorption </w:t>
            </w:r>
          </w:p>
        </w:tc>
        <w:tc>
          <w:tcPr>
            <w:tcW w:w="920" w:type="dxa"/>
          </w:tcPr>
          <w:p w:rsidR="00565581" w:rsidRPr="00DB424A" w:rsidRDefault="005E676C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18</w:t>
            </w:r>
          </w:p>
        </w:tc>
      </w:tr>
      <w:tr w:rsidR="00565581" w:rsidRPr="00DB424A" w:rsidTr="00931520">
        <w:trPr>
          <w:trHeight w:val="444"/>
        </w:trPr>
        <w:tc>
          <w:tcPr>
            <w:tcW w:w="8649" w:type="dxa"/>
          </w:tcPr>
          <w:p w:rsidR="00565581" w:rsidRPr="00DB424A" w:rsidRDefault="00A816F2" w:rsidP="00931520">
            <w:pPr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Pr="00362E2A">
              <w:rPr>
                <w:b/>
                <w:bCs/>
              </w:rPr>
              <w:t>II.2.4</w:t>
            </w:r>
            <w:r>
              <w:rPr>
                <w:b/>
                <w:bCs/>
              </w:rPr>
              <w:t>.</w:t>
            </w:r>
            <w:r w:rsidRPr="00362E2A">
              <w:rPr>
                <w:b/>
                <w:bCs/>
              </w:rPr>
              <w:t>Séparation par absorption </w:t>
            </w:r>
          </w:p>
        </w:tc>
        <w:tc>
          <w:tcPr>
            <w:tcW w:w="920" w:type="dxa"/>
          </w:tcPr>
          <w:p w:rsidR="00565581" w:rsidRPr="00DB424A" w:rsidRDefault="005E676C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18</w:t>
            </w:r>
          </w:p>
        </w:tc>
      </w:tr>
      <w:tr w:rsidR="00565581" w:rsidRPr="00DB424A" w:rsidTr="00931520">
        <w:trPr>
          <w:trHeight w:val="413"/>
        </w:trPr>
        <w:tc>
          <w:tcPr>
            <w:tcW w:w="8649" w:type="dxa"/>
          </w:tcPr>
          <w:p w:rsidR="00565581" w:rsidRPr="00A816F2" w:rsidRDefault="00A816F2" w:rsidP="00A816F2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outlineLvl w:val="0"/>
              <w:rPr>
                <w:b/>
                <w:bCs/>
              </w:rPr>
            </w:pPr>
            <w:r w:rsidRPr="00362E2A">
              <w:rPr>
                <w:b/>
                <w:bCs/>
              </w:rPr>
              <w:t>II.3.Les différents types d’absorption </w:t>
            </w:r>
          </w:p>
        </w:tc>
        <w:tc>
          <w:tcPr>
            <w:tcW w:w="920" w:type="dxa"/>
          </w:tcPr>
          <w:p w:rsidR="00565581" w:rsidRPr="00DB424A" w:rsidRDefault="005E676C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19</w:t>
            </w:r>
          </w:p>
        </w:tc>
      </w:tr>
      <w:tr w:rsidR="00565581" w:rsidRPr="00DB424A" w:rsidTr="00931520">
        <w:trPr>
          <w:trHeight w:val="353"/>
        </w:trPr>
        <w:tc>
          <w:tcPr>
            <w:tcW w:w="8649" w:type="dxa"/>
          </w:tcPr>
          <w:p w:rsidR="00565581" w:rsidRPr="00A041DB" w:rsidRDefault="00A816F2" w:rsidP="00931520">
            <w:pPr>
              <w:autoSpaceDE w:val="0"/>
              <w:autoSpaceDN w:val="0"/>
              <w:adjustRightInd w:val="0"/>
              <w:spacing w:line="360" w:lineRule="auto"/>
              <w:ind w:left="252"/>
              <w:jc w:val="lowKashida"/>
              <w:rPr>
                <w:b/>
                <w:bCs/>
              </w:rPr>
            </w:pPr>
            <w:r w:rsidRPr="00362E2A">
              <w:rPr>
                <w:b/>
                <w:bCs/>
              </w:rPr>
              <w:t>II.3.1.Les différents types de solvant utilisés dans l’absorption</w:t>
            </w:r>
          </w:p>
        </w:tc>
        <w:tc>
          <w:tcPr>
            <w:tcW w:w="920" w:type="dxa"/>
          </w:tcPr>
          <w:p w:rsidR="00565581" w:rsidRPr="00DB424A" w:rsidRDefault="005E676C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20</w:t>
            </w:r>
          </w:p>
        </w:tc>
      </w:tr>
      <w:tr w:rsidR="00565581" w:rsidRPr="00DB424A" w:rsidTr="00931520">
        <w:trPr>
          <w:trHeight w:val="293"/>
        </w:trPr>
        <w:tc>
          <w:tcPr>
            <w:tcW w:w="8649" w:type="dxa"/>
          </w:tcPr>
          <w:p w:rsidR="00565581" w:rsidRPr="00A041DB" w:rsidRDefault="00A816F2" w:rsidP="00931520">
            <w:pPr>
              <w:spacing w:line="360" w:lineRule="auto"/>
              <w:ind w:left="252"/>
            </w:pPr>
            <w:r w:rsidRPr="00362E2A">
              <w:rPr>
                <w:b/>
                <w:bCs/>
              </w:rPr>
              <w:t>II.3.1.1.Les solvants physiques </w:t>
            </w:r>
          </w:p>
        </w:tc>
        <w:tc>
          <w:tcPr>
            <w:tcW w:w="920" w:type="dxa"/>
          </w:tcPr>
          <w:p w:rsidR="00565581" w:rsidRPr="00DB424A" w:rsidRDefault="00565581" w:rsidP="003F0442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2</w:t>
            </w:r>
            <w:r w:rsidR="003F0442">
              <w:rPr>
                <w:rFonts w:eastAsia="Batang"/>
                <w:b/>
                <w:bCs/>
              </w:rPr>
              <w:t>0</w:t>
            </w:r>
          </w:p>
        </w:tc>
      </w:tr>
      <w:tr w:rsidR="00565581" w:rsidRPr="00DB424A" w:rsidTr="00931520">
        <w:trPr>
          <w:trHeight w:val="356"/>
        </w:trPr>
        <w:tc>
          <w:tcPr>
            <w:tcW w:w="8649" w:type="dxa"/>
          </w:tcPr>
          <w:p w:rsidR="00565581" w:rsidRPr="00A816F2" w:rsidRDefault="00A816F2" w:rsidP="00931520">
            <w:pPr>
              <w:pStyle w:val="Corpsdetexte"/>
              <w:jc w:val="left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A816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II.3.1.2.Les </w:t>
            </w:r>
            <w:proofErr w:type="spellStart"/>
            <w:r w:rsidRPr="00A816F2">
              <w:rPr>
                <w:rFonts w:ascii="Times New Roman" w:hAnsi="Times New Roman"/>
                <w:b/>
                <w:bCs/>
                <w:sz w:val="24"/>
                <w:szCs w:val="24"/>
              </w:rPr>
              <w:t>solvants</w:t>
            </w:r>
            <w:proofErr w:type="spellEnd"/>
            <w:r w:rsidRPr="00A816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816F2">
              <w:rPr>
                <w:rFonts w:ascii="Times New Roman" w:hAnsi="Times New Roman"/>
                <w:b/>
                <w:bCs/>
                <w:sz w:val="24"/>
                <w:szCs w:val="24"/>
              </w:rPr>
              <w:t>chimiques</w:t>
            </w:r>
            <w:proofErr w:type="spellEnd"/>
            <w:r w:rsidRPr="00A816F2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0" w:type="dxa"/>
          </w:tcPr>
          <w:p w:rsidR="00565581" w:rsidRPr="00DB424A" w:rsidRDefault="00565581" w:rsidP="003F0442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2</w:t>
            </w:r>
            <w:r w:rsidR="003F0442">
              <w:rPr>
                <w:rFonts w:eastAsia="Batang"/>
                <w:b/>
                <w:bCs/>
              </w:rPr>
              <w:t>1</w:t>
            </w:r>
          </w:p>
        </w:tc>
      </w:tr>
      <w:tr w:rsidR="00565581" w:rsidRPr="00DB424A" w:rsidTr="00931520">
        <w:trPr>
          <w:trHeight w:val="367"/>
        </w:trPr>
        <w:tc>
          <w:tcPr>
            <w:tcW w:w="8649" w:type="dxa"/>
          </w:tcPr>
          <w:p w:rsidR="00565581" w:rsidRPr="00DB424A" w:rsidRDefault="00A816F2" w:rsidP="00931520">
            <w:pPr>
              <w:rPr>
                <w:color w:val="000000"/>
              </w:rPr>
            </w:pPr>
            <w:r>
              <w:rPr>
                <w:b/>
                <w:bCs/>
              </w:rPr>
              <w:t xml:space="preserve">    </w:t>
            </w:r>
            <w:r w:rsidRPr="00362E2A">
              <w:rPr>
                <w:b/>
                <w:bCs/>
              </w:rPr>
              <w:t>II.3.2.Comparaison entre les solvants chimiques et les solvants physiques</w:t>
            </w:r>
          </w:p>
        </w:tc>
        <w:tc>
          <w:tcPr>
            <w:tcW w:w="920" w:type="dxa"/>
          </w:tcPr>
          <w:p w:rsidR="00565581" w:rsidRPr="00DB424A" w:rsidRDefault="00272386" w:rsidP="005E676C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23</w:t>
            </w:r>
          </w:p>
        </w:tc>
      </w:tr>
      <w:tr w:rsidR="00565581" w:rsidRPr="00DB424A" w:rsidTr="00931520">
        <w:trPr>
          <w:trHeight w:val="363"/>
        </w:trPr>
        <w:tc>
          <w:tcPr>
            <w:tcW w:w="8649" w:type="dxa"/>
          </w:tcPr>
          <w:p w:rsidR="00565581" w:rsidRPr="00A041DB" w:rsidRDefault="00A816F2" w:rsidP="00A816F2">
            <w:pPr>
              <w:pStyle w:val="Default"/>
              <w:spacing w:line="360" w:lineRule="auto"/>
              <w:jc w:val="lowKashida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 xml:space="preserve">    </w:t>
            </w:r>
            <w:r w:rsidRPr="00362E2A">
              <w:rPr>
                <w:b/>
                <w:bCs/>
              </w:rPr>
              <w:t xml:space="preserve">II.3.3.Choix du </w:t>
            </w:r>
            <w:proofErr w:type="spellStart"/>
            <w:r w:rsidRPr="00362E2A">
              <w:rPr>
                <w:b/>
                <w:bCs/>
              </w:rPr>
              <w:t>solvant</w:t>
            </w:r>
            <w:proofErr w:type="spellEnd"/>
            <w:r w:rsidRPr="00362E2A">
              <w:rPr>
                <w:b/>
                <w:bCs/>
              </w:rPr>
              <w:t> </w:t>
            </w:r>
          </w:p>
        </w:tc>
        <w:tc>
          <w:tcPr>
            <w:tcW w:w="920" w:type="dxa"/>
          </w:tcPr>
          <w:p w:rsidR="00565581" w:rsidRPr="00DB424A" w:rsidRDefault="00176C3D" w:rsidP="005E676C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23</w:t>
            </w:r>
          </w:p>
        </w:tc>
      </w:tr>
      <w:tr w:rsidR="00565581" w:rsidRPr="00DB424A" w:rsidTr="00931520">
        <w:trPr>
          <w:trHeight w:val="303"/>
        </w:trPr>
        <w:tc>
          <w:tcPr>
            <w:tcW w:w="8649" w:type="dxa"/>
          </w:tcPr>
          <w:p w:rsidR="00565581" w:rsidRPr="00A816F2" w:rsidRDefault="00A816F2" w:rsidP="00A816F2">
            <w:pPr>
              <w:pStyle w:val="Default"/>
              <w:spacing w:line="360" w:lineRule="auto"/>
              <w:jc w:val="lowKashida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   </w:t>
            </w:r>
            <w:r w:rsidRPr="00A816F2">
              <w:rPr>
                <w:b/>
                <w:bCs/>
                <w:lang w:val="fr-FR"/>
              </w:rPr>
              <w:t>II.3.4.Importance des pressions partielles sur le choix du procédé</w:t>
            </w:r>
          </w:p>
        </w:tc>
        <w:tc>
          <w:tcPr>
            <w:tcW w:w="920" w:type="dxa"/>
          </w:tcPr>
          <w:p w:rsidR="00565581" w:rsidRPr="00DB424A" w:rsidRDefault="001A2D95" w:rsidP="005E676C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24</w:t>
            </w:r>
          </w:p>
        </w:tc>
      </w:tr>
      <w:tr w:rsidR="00565581" w:rsidRPr="00DB424A" w:rsidTr="00931520">
        <w:trPr>
          <w:trHeight w:val="422"/>
        </w:trPr>
        <w:tc>
          <w:tcPr>
            <w:tcW w:w="8649" w:type="dxa"/>
          </w:tcPr>
          <w:p w:rsidR="00565581" w:rsidRPr="00A041DB" w:rsidRDefault="00A816F2" w:rsidP="00A816F2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362E2A">
              <w:rPr>
                <w:b/>
                <w:bCs/>
              </w:rPr>
              <w:t>II.3.5.Effet des impuretés</w:t>
            </w:r>
          </w:p>
        </w:tc>
        <w:tc>
          <w:tcPr>
            <w:tcW w:w="920" w:type="dxa"/>
          </w:tcPr>
          <w:p w:rsidR="00565581" w:rsidRPr="00DB424A" w:rsidRDefault="005E676C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25</w:t>
            </w:r>
          </w:p>
        </w:tc>
      </w:tr>
      <w:tr w:rsidR="00565581" w:rsidRPr="00DB424A" w:rsidTr="00931520">
        <w:trPr>
          <w:trHeight w:val="363"/>
        </w:trPr>
        <w:tc>
          <w:tcPr>
            <w:tcW w:w="8649" w:type="dxa"/>
          </w:tcPr>
          <w:p w:rsidR="00A816F2" w:rsidRPr="00362E2A" w:rsidRDefault="00A816F2" w:rsidP="00A816F2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outlineLvl w:val="0"/>
              <w:rPr>
                <w:b/>
                <w:bCs/>
              </w:rPr>
            </w:pPr>
            <w:r w:rsidRPr="00362E2A">
              <w:rPr>
                <w:b/>
                <w:bCs/>
              </w:rPr>
              <w:t>II.4.Épuration du gaz naturel  par absorption chimique </w:t>
            </w:r>
          </w:p>
          <w:p w:rsidR="00565581" w:rsidRPr="004B59BB" w:rsidRDefault="004B59BB" w:rsidP="005E676C">
            <w:pPr>
              <w:pStyle w:val="Default"/>
              <w:spacing w:line="360" w:lineRule="auto"/>
              <w:ind w:right="62"/>
              <w:jc w:val="lowKashida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   </w:t>
            </w:r>
            <w:r w:rsidRPr="004B59BB">
              <w:rPr>
                <w:b/>
                <w:bCs/>
                <w:lang w:val="fr-FR"/>
              </w:rPr>
              <w:t>II.4.1.Principe du procédé d’absorption par les alcanolamines</w:t>
            </w:r>
          </w:p>
        </w:tc>
        <w:tc>
          <w:tcPr>
            <w:tcW w:w="920" w:type="dxa"/>
          </w:tcPr>
          <w:p w:rsidR="004B59BB" w:rsidRDefault="00B83EE3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25</w:t>
            </w:r>
          </w:p>
          <w:p w:rsidR="004B59BB" w:rsidRPr="005E676C" w:rsidRDefault="005E676C" w:rsidP="005E676C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</w:rPr>
              <w:t xml:space="preserve">    </w:t>
            </w:r>
            <w:r w:rsidRPr="005E676C">
              <w:rPr>
                <w:rFonts w:eastAsia="Batang"/>
                <w:b/>
                <w:bCs/>
              </w:rPr>
              <w:t xml:space="preserve">26     </w:t>
            </w:r>
          </w:p>
          <w:p w:rsidR="00565581" w:rsidRPr="004B59BB" w:rsidRDefault="004B59BB" w:rsidP="004B59BB">
            <w:pPr>
              <w:rPr>
                <w:rFonts w:eastAsia="Batang"/>
              </w:rPr>
            </w:pPr>
            <w:r>
              <w:rPr>
                <w:rFonts w:eastAsia="Batang"/>
              </w:rPr>
              <w:t xml:space="preserve">    </w:t>
            </w:r>
          </w:p>
        </w:tc>
      </w:tr>
      <w:tr w:rsidR="00565581" w:rsidRPr="00DB424A" w:rsidTr="00931520">
        <w:trPr>
          <w:trHeight w:val="497"/>
        </w:trPr>
        <w:tc>
          <w:tcPr>
            <w:tcW w:w="8649" w:type="dxa"/>
          </w:tcPr>
          <w:p w:rsidR="00565581" w:rsidRPr="00DB424A" w:rsidRDefault="004B59BB" w:rsidP="00931520">
            <w:pPr>
              <w:rPr>
                <w:color w:val="000000"/>
              </w:rPr>
            </w:pPr>
            <w:r>
              <w:rPr>
                <w:b/>
                <w:bCs/>
              </w:rPr>
              <w:t xml:space="preserve">   </w:t>
            </w:r>
            <w:r w:rsidRPr="00362E2A">
              <w:rPr>
                <w:b/>
                <w:bCs/>
              </w:rPr>
              <w:t>II.4.2.Les facteurs influençant l’absorption </w:t>
            </w:r>
          </w:p>
        </w:tc>
        <w:tc>
          <w:tcPr>
            <w:tcW w:w="920" w:type="dxa"/>
          </w:tcPr>
          <w:p w:rsidR="00565581" w:rsidRPr="00DB424A" w:rsidRDefault="00F71E9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27</w:t>
            </w:r>
          </w:p>
        </w:tc>
      </w:tr>
      <w:tr w:rsidR="004B59BB" w:rsidRPr="00DB424A" w:rsidTr="00931520">
        <w:trPr>
          <w:trHeight w:val="497"/>
        </w:trPr>
        <w:tc>
          <w:tcPr>
            <w:tcW w:w="8649" w:type="dxa"/>
          </w:tcPr>
          <w:p w:rsidR="004B59BB" w:rsidRPr="00362E2A" w:rsidRDefault="004B59BB" w:rsidP="00283F7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362E2A">
              <w:rPr>
                <w:b/>
                <w:bCs/>
              </w:rPr>
              <w:t>II.4.3.Les contacteurs gaz-liquides </w:t>
            </w:r>
            <w:r w:rsidR="00283F7D">
              <w:rPr>
                <w:b/>
                <w:bCs/>
              </w:rPr>
              <w:t xml:space="preserve">                                                                             </w:t>
            </w:r>
          </w:p>
        </w:tc>
        <w:tc>
          <w:tcPr>
            <w:tcW w:w="920" w:type="dxa"/>
          </w:tcPr>
          <w:p w:rsidR="004B59BB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28</w:t>
            </w:r>
          </w:p>
        </w:tc>
      </w:tr>
      <w:tr w:rsidR="004B59BB" w:rsidRPr="00DB424A" w:rsidTr="00931520">
        <w:trPr>
          <w:trHeight w:val="497"/>
        </w:trPr>
        <w:tc>
          <w:tcPr>
            <w:tcW w:w="8649" w:type="dxa"/>
          </w:tcPr>
          <w:p w:rsidR="004B59BB" w:rsidRPr="00362E2A" w:rsidRDefault="004B59BB" w:rsidP="004B59BB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outlineLvl w:val="0"/>
              <w:rPr>
                <w:b/>
                <w:bCs/>
              </w:rPr>
            </w:pPr>
            <w:r w:rsidRPr="00362E2A">
              <w:rPr>
                <w:b/>
                <w:bCs/>
              </w:rPr>
              <w:t>II.5.Éthanolamines pour adoucissement des gaz acides </w:t>
            </w:r>
          </w:p>
          <w:p w:rsidR="004B59BB" w:rsidRPr="00362E2A" w:rsidRDefault="004B59BB" w:rsidP="009315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362E2A">
              <w:rPr>
                <w:b/>
                <w:bCs/>
              </w:rPr>
              <w:t>II.5.1-Caractéristiques et propriétés des alcanolamines </w:t>
            </w:r>
          </w:p>
        </w:tc>
        <w:tc>
          <w:tcPr>
            <w:tcW w:w="920" w:type="dxa"/>
          </w:tcPr>
          <w:p w:rsidR="00283F7D" w:rsidRDefault="00BE7C85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28</w:t>
            </w:r>
          </w:p>
          <w:p w:rsidR="004B59BB" w:rsidRPr="00283F7D" w:rsidRDefault="00283F7D" w:rsidP="00283F7D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</w:rPr>
              <w:t xml:space="preserve">    </w:t>
            </w:r>
            <w:r w:rsidRPr="00283F7D">
              <w:rPr>
                <w:rFonts w:eastAsia="Batang"/>
                <w:b/>
                <w:bCs/>
              </w:rPr>
              <w:t>29</w:t>
            </w:r>
          </w:p>
        </w:tc>
      </w:tr>
      <w:tr w:rsidR="004B59BB" w:rsidRPr="00DB424A" w:rsidTr="00931520">
        <w:trPr>
          <w:trHeight w:val="497"/>
        </w:trPr>
        <w:tc>
          <w:tcPr>
            <w:tcW w:w="8649" w:type="dxa"/>
          </w:tcPr>
          <w:p w:rsidR="004B59BB" w:rsidRPr="00362E2A" w:rsidRDefault="004B59BB" w:rsidP="009315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362E2A">
              <w:rPr>
                <w:b/>
                <w:bCs/>
              </w:rPr>
              <w:t>II.5.2.Choix de la solution d’alcanolamine</w:t>
            </w:r>
          </w:p>
        </w:tc>
        <w:tc>
          <w:tcPr>
            <w:tcW w:w="920" w:type="dxa"/>
          </w:tcPr>
          <w:p w:rsidR="004B59BB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31</w:t>
            </w:r>
          </w:p>
        </w:tc>
      </w:tr>
      <w:tr w:rsidR="004B59BB" w:rsidRPr="00DB424A" w:rsidTr="00931520">
        <w:trPr>
          <w:trHeight w:val="497"/>
        </w:trPr>
        <w:tc>
          <w:tcPr>
            <w:tcW w:w="8649" w:type="dxa"/>
          </w:tcPr>
          <w:p w:rsidR="004B59BB" w:rsidRPr="00362E2A" w:rsidRDefault="004B59BB" w:rsidP="009315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362E2A">
              <w:rPr>
                <w:b/>
                <w:bCs/>
              </w:rPr>
              <w:t>II.5.3.Chimisme du procédé </w:t>
            </w:r>
          </w:p>
        </w:tc>
        <w:tc>
          <w:tcPr>
            <w:tcW w:w="920" w:type="dxa"/>
          </w:tcPr>
          <w:p w:rsidR="004B59BB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33</w:t>
            </w:r>
          </w:p>
        </w:tc>
      </w:tr>
      <w:tr w:rsidR="00565581" w:rsidRPr="00DB424A" w:rsidTr="00931520">
        <w:trPr>
          <w:trHeight w:val="529"/>
        </w:trPr>
        <w:tc>
          <w:tcPr>
            <w:tcW w:w="8649" w:type="dxa"/>
          </w:tcPr>
          <w:p w:rsidR="004B59BB" w:rsidRDefault="004B59BB" w:rsidP="004B59BB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362E2A">
              <w:rPr>
                <w:b/>
                <w:bCs/>
              </w:rPr>
              <w:t>II.5.4.Chaleur de réaction </w:t>
            </w:r>
          </w:p>
          <w:p w:rsidR="004B59BB" w:rsidRPr="00362E2A" w:rsidRDefault="004B59BB" w:rsidP="00283F7D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outlineLvl w:val="0"/>
              <w:rPr>
                <w:b/>
                <w:bCs/>
              </w:rPr>
            </w:pPr>
            <w:r w:rsidRPr="00362E2A">
              <w:rPr>
                <w:b/>
                <w:bCs/>
              </w:rPr>
              <w:t>II.6.Les problèmes engendrés par l’utilisation des alcanolamines </w:t>
            </w:r>
            <w:r w:rsidR="00283F7D">
              <w:rPr>
                <w:b/>
                <w:bCs/>
              </w:rPr>
              <w:t xml:space="preserve">                          </w:t>
            </w:r>
          </w:p>
          <w:p w:rsidR="004B59BB" w:rsidRDefault="004B59BB" w:rsidP="004B59BB">
            <w:pPr>
              <w:spacing w:line="480" w:lineRule="auto"/>
              <w:rPr>
                <w:rFonts w:ascii="Perpetua Titling MT" w:hAnsi="Perpetua Titling MT"/>
                <w:b/>
                <w:bCs/>
                <w:sz w:val="28"/>
                <w:szCs w:val="28"/>
              </w:rPr>
            </w:pPr>
          </w:p>
          <w:p w:rsidR="004B59BB" w:rsidRDefault="004B59BB" w:rsidP="00931520">
            <w:pPr>
              <w:spacing w:line="480" w:lineRule="auto"/>
              <w:jc w:val="center"/>
              <w:rPr>
                <w:rFonts w:ascii="Perpetua Titling MT" w:hAnsi="Perpetua Titling MT"/>
                <w:b/>
                <w:bCs/>
                <w:sz w:val="28"/>
                <w:szCs w:val="28"/>
              </w:rPr>
            </w:pPr>
          </w:p>
          <w:p w:rsidR="004B59BB" w:rsidRPr="00931520" w:rsidRDefault="00565581" w:rsidP="004B59BB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jc w:val="center"/>
              <w:outlineLvl w:val="0"/>
              <w:rPr>
                <w:rFonts w:ascii="Perpetua Titling MT" w:hAnsi="Perpetua Titling MT"/>
                <w:b/>
                <w:bCs/>
                <w:i/>
                <w:iCs/>
                <w:sz w:val="28"/>
                <w:szCs w:val="28"/>
              </w:rPr>
            </w:pPr>
            <w:r w:rsidRPr="00931520">
              <w:rPr>
                <w:rFonts w:ascii="Perpetua Titling MT" w:hAnsi="Perpetua Titling MT"/>
                <w:b/>
                <w:bCs/>
                <w:sz w:val="28"/>
                <w:szCs w:val="28"/>
              </w:rPr>
              <w:lastRenderedPageBreak/>
              <w:t xml:space="preserve">III. </w:t>
            </w:r>
            <w:r w:rsidR="004B59BB" w:rsidRPr="00931520">
              <w:rPr>
                <w:rFonts w:ascii="Perpetua Titling MT" w:hAnsi="Perpetua Titling MT"/>
                <w:b/>
                <w:bCs/>
                <w:i/>
                <w:iCs/>
                <w:sz w:val="28"/>
                <w:szCs w:val="28"/>
              </w:rPr>
              <w:t>LA DÉCARBONATATION DU GAZ NATUREL</w:t>
            </w:r>
          </w:p>
          <w:p w:rsidR="00565581" w:rsidRPr="008D2C47" w:rsidRDefault="00565581" w:rsidP="00931520">
            <w:pPr>
              <w:spacing w:line="480" w:lineRule="auto"/>
              <w:jc w:val="center"/>
              <w:rPr>
                <w:rFonts w:ascii="Perpetua Titling MT" w:hAnsi="Perpetua Titling MT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:rsidR="00283F7D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35</w:t>
            </w:r>
          </w:p>
          <w:p w:rsidR="00565581" w:rsidRPr="00283F7D" w:rsidRDefault="00283F7D" w:rsidP="00283F7D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</w:rPr>
              <w:t xml:space="preserve">   </w:t>
            </w:r>
            <w:r w:rsidRPr="00283F7D">
              <w:rPr>
                <w:rFonts w:eastAsia="Batang"/>
                <w:b/>
                <w:bCs/>
              </w:rPr>
              <w:t xml:space="preserve"> 35</w:t>
            </w:r>
          </w:p>
        </w:tc>
      </w:tr>
      <w:tr w:rsidR="00565581" w:rsidRPr="00DB424A" w:rsidTr="00931520">
        <w:trPr>
          <w:trHeight w:val="467"/>
        </w:trPr>
        <w:tc>
          <w:tcPr>
            <w:tcW w:w="8649" w:type="dxa"/>
          </w:tcPr>
          <w:p w:rsidR="00565581" w:rsidRPr="008D2C47" w:rsidRDefault="004B59BB" w:rsidP="004B59BB">
            <w:pPr>
              <w:spacing w:line="360" w:lineRule="auto"/>
              <w:jc w:val="lowKashida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III.1. </w:t>
            </w:r>
            <w:r w:rsidRPr="00362E2A">
              <w:rPr>
                <w:b/>
                <w:bCs/>
              </w:rPr>
              <w:t>But et principe </w:t>
            </w:r>
          </w:p>
        </w:tc>
        <w:tc>
          <w:tcPr>
            <w:tcW w:w="920" w:type="dxa"/>
          </w:tcPr>
          <w:p w:rsidR="00565581" w:rsidRPr="00DB424A" w:rsidRDefault="00565581" w:rsidP="00283F7D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3</w:t>
            </w:r>
            <w:r w:rsidR="00283F7D">
              <w:rPr>
                <w:rFonts w:eastAsia="Batang"/>
                <w:b/>
                <w:bCs/>
              </w:rPr>
              <w:t>8</w:t>
            </w:r>
          </w:p>
        </w:tc>
      </w:tr>
      <w:tr w:rsidR="00565581" w:rsidRPr="00DB424A" w:rsidTr="00931520">
        <w:trPr>
          <w:trHeight w:val="351"/>
        </w:trPr>
        <w:tc>
          <w:tcPr>
            <w:tcW w:w="8649" w:type="dxa"/>
          </w:tcPr>
          <w:p w:rsidR="00565581" w:rsidRPr="008D2C47" w:rsidRDefault="00565581" w:rsidP="00931520">
            <w:pPr>
              <w:spacing w:line="360" w:lineRule="auto"/>
              <w:jc w:val="lowKashida"/>
              <w:rPr>
                <w:b/>
                <w:bCs/>
              </w:rPr>
            </w:pPr>
            <w:r>
              <w:rPr>
                <w:b/>
                <w:bCs/>
              </w:rPr>
              <w:t xml:space="preserve">III.2. </w:t>
            </w:r>
            <w:r w:rsidR="004B59BB" w:rsidRPr="00362E2A">
              <w:rPr>
                <w:b/>
                <w:bCs/>
              </w:rPr>
              <w:t>Théorie de l’absorption </w:t>
            </w:r>
          </w:p>
        </w:tc>
        <w:tc>
          <w:tcPr>
            <w:tcW w:w="920" w:type="dxa"/>
          </w:tcPr>
          <w:p w:rsidR="00565581" w:rsidRPr="00DB424A" w:rsidRDefault="00565581" w:rsidP="00283F7D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3</w:t>
            </w:r>
            <w:r w:rsidR="00283F7D">
              <w:rPr>
                <w:rFonts w:eastAsia="Batang"/>
                <w:b/>
                <w:bCs/>
              </w:rPr>
              <w:t>9</w:t>
            </w:r>
          </w:p>
        </w:tc>
      </w:tr>
      <w:tr w:rsidR="00565581" w:rsidRPr="00DB424A" w:rsidTr="00931520">
        <w:trPr>
          <w:trHeight w:val="305"/>
        </w:trPr>
        <w:tc>
          <w:tcPr>
            <w:tcW w:w="8649" w:type="dxa"/>
          </w:tcPr>
          <w:p w:rsidR="00565581" w:rsidRPr="008D2C47" w:rsidRDefault="00565581" w:rsidP="00931520">
            <w:pPr>
              <w:spacing w:line="360" w:lineRule="auto"/>
              <w:jc w:val="lowKashida"/>
              <w:rPr>
                <w:b/>
                <w:bCs/>
              </w:rPr>
            </w:pPr>
            <w:r>
              <w:rPr>
                <w:b/>
                <w:bCs/>
              </w:rPr>
              <w:t xml:space="preserve">III.3. </w:t>
            </w:r>
            <w:r w:rsidR="004B59BB" w:rsidRPr="00362E2A">
              <w:rPr>
                <w:b/>
                <w:bCs/>
              </w:rPr>
              <w:t>Choix de l’absorbant pour l’épuration du gaz naturel algérien 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42</w:t>
            </w:r>
          </w:p>
        </w:tc>
      </w:tr>
      <w:tr w:rsidR="00565581" w:rsidRPr="00DB424A" w:rsidTr="00931520">
        <w:trPr>
          <w:trHeight w:val="355"/>
        </w:trPr>
        <w:tc>
          <w:tcPr>
            <w:tcW w:w="8649" w:type="dxa"/>
          </w:tcPr>
          <w:p w:rsidR="00565581" w:rsidRPr="008D2C47" w:rsidRDefault="00663D0C" w:rsidP="00663D0C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 w:rsidRPr="00362E2A">
              <w:rPr>
                <w:b/>
                <w:bCs/>
              </w:rPr>
              <w:t>III.4.Régénération de l’absorbant 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42</w:t>
            </w:r>
          </w:p>
        </w:tc>
      </w:tr>
      <w:tr w:rsidR="00565581" w:rsidRPr="00DB424A" w:rsidTr="00931520">
        <w:trPr>
          <w:trHeight w:val="378"/>
        </w:trPr>
        <w:tc>
          <w:tcPr>
            <w:tcW w:w="8649" w:type="dxa"/>
          </w:tcPr>
          <w:p w:rsidR="00565581" w:rsidRPr="008D2C47" w:rsidRDefault="00663D0C" w:rsidP="00663D0C">
            <w:pPr>
              <w:spacing w:line="360" w:lineRule="auto"/>
              <w:jc w:val="lowKashida"/>
              <w:rPr>
                <w:b/>
                <w:bCs/>
              </w:rPr>
            </w:pPr>
            <w:r w:rsidRPr="00362E2A">
              <w:rPr>
                <w:b/>
                <w:bCs/>
              </w:rPr>
              <w:t>III.5.Les données de conception 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43</w:t>
            </w:r>
          </w:p>
        </w:tc>
      </w:tr>
      <w:tr w:rsidR="00565581" w:rsidRPr="00DB424A" w:rsidTr="00931520">
        <w:trPr>
          <w:trHeight w:val="319"/>
        </w:trPr>
        <w:tc>
          <w:tcPr>
            <w:tcW w:w="8649" w:type="dxa"/>
          </w:tcPr>
          <w:p w:rsidR="00663D0C" w:rsidRPr="00362E2A" w:rsidRDefault="00663D0C" w:rsidP="00663D0C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 w:rsidRPr="00362E2A">
              <w:rPr>
                <w:b/>
                <w:bCs/>
              </w:rPr>
              <w:t xml:space="preserve">III.6.Description d’une unité de décarbonatation du gaz naturel  </w:t>
            </w:r>
          </w:p>
          <w:p w:rsidR="00565581" w:rsidRPr="008D2C47" w:rsidRDefault="00565581" w:rsidP="00931520">
            <w:pPr>
              <w:pStyle w:val="Default"/>
              <w:spacing w:line="360" w:lineRule="auto"/>
              <w:ind w:left="28" w:right="51" w:hanging="28"/>
              <w:jc w:val="lowKashida"/>
              <w:rPr>
                <w:b/>
                <w:bCs/>
                <w:lang w:val="fr-FR"/>
              </w:rPr>
            </w:pP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565581" w:rsidRPr="00DB424A" w:rsidTr="00931520">
        <w:trPr>
          <w:trHeight w:val="544"/>
        </w:trPr>
        <w:tc>
          <w:tcPr>
            <w:tcW w:w="8649" w:type="dxa"/>
          </w:tcPr>
          <w:p w:rsidR="00565581" w:rsidRPr="00931520" w:rsidRDefault="00565581" w:rsidP="00931520">
            <w:pPr>
              <w:spacing w:line="480" w:lineRule="auto"/>
              <w:jc w:val="center"/>
              <w:rPr>
                <w:rFonts w:ascii="Perpetua Titling MT" w:hAnsi="Perpetua Titling MT"/>
                <w:b/>
                <w:bCs/>
                <w:i/>
                <w:iCs/>
                <w:sz w:val="28"/>
                <w:szCs w:val="28"/>
              </w:rPr>
            </w:pPr>
            <w:r w:rsidRPr="008D2C47">
              <w:rPr>
                <w:rFonts w:ascii="Monotype Corsiva" w:hAnsi="Monotype Corsiva"/>
                <w:b/>
                <w:bCs/>
                <w:sz w:val="28"/>
                <w:szCs w:val="28"/>
              </w:rPr>
              <w:t xml:space="preserve">   </w:t>
            </w:r>
            <w:r w:rsidRPr="00931520">
              <w:rPr>
                <w:rFonts w:ascii="Perpetua Titling MT" w:hAnsi="Perpetua Titling MT"/>
                <w:b/>
                <w:bCs/>
                <w:i/>
                <w:iCs/>
                <w:sz w:val="28"/>
                <w:szCs w:val="28"/>
              </w:rPr>
              <w:t xml:space="preserve">IV. </w:t>
            </w:r>
            <w:r w:rsidR="00663D0C" w:rsidRPr="00931520">
              <w:rPr>
                <w:rFonts w:ascii="Perpetua Titling MT" w:hAnsi="Perpetua Titling MT"/>
                <w:b/>
                <w:bCs/>
                <w:i/>
                <w:iCs/>
                <w:sz w:val="28"/>
                <w:szCs w:val="28"/>
              </w:rPr>
              <w:t>CALCUL TÉCHNOLOGIQUE</w:t>
            </w: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</w:p>
        </w:tc>
      </w:tr>
      <w:tr w:rsidR="00565581" w:rsidRPr="00DB424A" w:rsidTr="00931520">
        <w:trPr>
          <w:trHeight w:val="294"/>
        </w:trPr>
        <w:tc>
          <w:tcPr>
            <w:tcW w:w="8649" w:type="dxa"/>
          </w:tcPr>
          <w:p w:rsidR="00565581" w:rsidRPr="008D2C47" w:rsidRDefault="00565581" w:rsidP="00931520">
            <w:pPr>
              <w:spacing w:line="360" w:lineRule="auto"/>
              <w:jc w:val="lowKashida"/>
              <w:rPr>
                <w:b/>
                <w:bCs/>
              </w:rPr>
            </w:pPr>
            <w:r>
              <w:rPr>
                <w:b/>
                <w:bCs/>
              </w:rPr>
              <w:t xml:space="preserve">IV.1. </w:t>
            </w:r>
            <w:r w:rsidR="00663D0C" w:rsidRPr="00362E2A">
              <w:rPr>
                <w:b/>
                <w:bCs/>
              </w:rPr>
              <w:t>Bilan matière en utilisant la MEA comme solvant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4</w:t>
            </w:r>
            <w:r w:rsidR="00565581">
              <w:rPr>
                <w:rFonts w:eastAsia="Batang"/>
                <w:b/>
                <w:bCs/>
              </w:rPr>
              <w:t>8</w:t>
            </w:r>
          </w:p>
        </w:tc>
      </w:tr>
      <w:tr w:rsidR="00565581" w:rsidRPr="00DB424A" w:rsidTr="00931520">
        <w:trPr>
          <w:trHeight w:val="357"/>
        </w:trPr>
        <w:tc>
          <w:tcPr>
            <w:tcW w:w="8649" w:type="dxa"/>
          </w:tcPr>
          <w:p w:rsidR="00565581" w:rsidRPr="00032B2D" w:rsidRDefault="00565581" w:rsidP="00931520">
            <w:pPr>
              <w:autoSpaceDE w:val="0"/>
              <w:autoSpaceDN w:val="0"/>
              <w:adjustRightInd w:val="0"/>
              <w:spacing w:line="360" w:lineRule="auto"/>
              <w:ind w:firstLine="252"/>
              <w:rPr>
                <w:b/>
                <w:iCs/>
              </w:rPr>
            </w:pPr>
            <w:r w:rsidRPr="00032B2D">
              <w:rPr>
                <w:b/>
                <w:iCs/>
              </w:rPr>
              <w:t xml:space="preserve">IV.1.1. </w:t>
            </w:r>
            <w:r w:rsidR="00663D0C" w:rsidRPr="00032B2D">
              <w:rPr>
                <w:b/>
                <w:bCs/>
                <w:iCs/>
              </w:rPr>
              <w:t>Composition de la charge gazeuse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49</w:t>
            </w:r>
          </w:p>
        </w:tc>
      </w:tr>
      <w:tr w:rsidR="00565581" w:rsidRPr="00DB424A" w:rsidTr="00931520">
        <w:trPr>
          <w:trHeight w:val="311"/>
        </w:trPr>
        <w:tc>
          <w:tcPr>
            <w:tcW w:w="8649" w:type="dxa"/>
          </w:tcPr>
          <w:p w:rsidR="00565581" w:rsidRPr="00032B2D" w:rsidRDefault="00565581" w:rsidP="00283F7D">
            <w:pPr>
              <w:widowControl w:val="0"/>
              <w:spacing w:line="360" w:lineRule="auto"/>
              <w:ind w:right="-288" w:firstLine="252"/>
              <w:jc w:val="lowKashida"/>
              <w:rPr>
                <w:b/>
                <w:bCs/>
                <w:iCs/>
              </w:rPr>
            </w:pPr>
            <w:r w:rsidRPr="00032B2D">
              <w:rPr>
                <w:b/>
                <w:bCs/>
                <w:iCs/>
              </w:rPr>
              <w:t xml:space="preserve">IV.1.2. </w:t>
            </w:r>
            <w:r w:rsidR="00283F7D">
              <w:rPr>
                <w:b/>
                <w:bCs/>
              </w:rPr>
              <w:t>C</w:t>
            </w:r>
            <w:r w:rsidR="00283F7D" w:rsidRPr="00283F18">
              <w:rPr>
                <w:b/>
                <w:bCs/>
              </w:rPr>
              <w:t>alcul de la quantité de gaz non épuré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49</w:t>
            </w:r>
          </w:p>
        </w:tc>
      </w:tr>
      <w:tr w:rsidR="00565581" w:rsidRPr="00DB424A" w:rsidTr="00931520">
        <w:trPr>
          <w:trHeight w:val="431"/>
        </w:trPr>
        <w:tc>
          <w:tcPr>
            <w:tcW w:w="8649" w:type="dxa"/>
          </w:tcPr>
          <w:p w:rsidR="00565581" w:rsidRPr="00032B2D" w:rsidRDefault="00663D0C" w:rsidP="00931520">
            <w:pPr>
              <w:tabs>
                <w:tab w:val="left" w:pos="2475"/>
              </w:tabs>
              <w:spacing w:line="360" w:lineRule="auto"/>
              <w:jc w:val="lowKashida"/>
              <w:rPr>
                <w:b/>
                <w:bCs/>
                <w:iCs/>
                <w:lang w:eastAsia="en-US"/>
              </w:rPr>
            </w:pPr>
            <w:r w:rsidRPr="00032B2D">
              <w:rPr>
                <w:b/>
                <w:bCs/>
                <w:iCs/>
              </w:rPr>
              <w:t xml:space="preserve">  </w:t>
            </w:r>
            <w:r w:rsidR="00032B2D" w:rsidRPr="00032B2D">
              <w:rPr>
                <w:b/>
                <w:bCs/>
                <w:iCs/>
              </w:rPr>
              <w:t xml:space="preserve"> </w:t>
            </w:r>
            <w:r w:rsidRPr="00032B2D">
              <w:rPr>
                <w:b/>
                <w:bCs/>
                <w:iCs/>
              </w:rPr>
              <w:t>VI.1 .3.Absorption des gaz acides par la solution de MEA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</w:t>
            </w:r>
            <w:r w:rsidR="00565581">
              <w:rPr>
                <w:rFonts w:eastAsia="Batang"/>
                <w:b/>
                <w:bCs/>
              </w:rPr>
              <w:t>0</w:t>
            </w:r>
          </w:p>
        </w:tc>
      </w:tr>
      <w:tr w:rsidR="00565581" w:rsidRPr="00DB424A" w:rsidTr="00931520">
        <w:trPr>
          <w:trHeight w:val="357"/>
        </w:trPr>
        <w:tc>
          <w:tcPr>
            <w:tcW w:w="8649" w:type="dxa"/>
          </w:tcPr>
          <w:p w:rsidR="00565581" w:rsidRPr="00032B2D" w:rsidRDefault="00032B2D" w:rsidP="00931520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032B2D">
              <w:rPr>
                <w:b/>
                <w:bCs/>
                <w:iCs/>
              </w:rPr>
              <w:t xml:space="preserve">   </w:t>
            </w:r>
            <w:r w:rsidR="00663D0C" w:rsidRPr="00032B2D">
              <w:rPr>
                <w:b/>
                <w:bCs/>
                <w:iCs/>
              </w:rPr>
              <w:t>VI.1 .3.1.Détermination du taux d’absorption de CO</w:t>
            </w:r>
            <w:r w:rsidR="00663D0C" w:rsidRPr="00032B2D">
              <w:rPr>
                <w:b/>
                <w:bCs/>
                <w:iCs/>
                <w:vertAlign w:val="subscript"/>
              </w:rPr>
              <w:t>2</w:t>
            </w:r>
            <w:r w:rsidR="00663D0C" w:rsidRPr="00032B2D">
              <w:rPr>
                <w:b/>
                <w:bCs/>
                <w:iCs/>
              </w:rPr>
              <w:t xml:space="preserve"> par une mole de MEA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</w:t>
            </w:r>
            <w:r w:rsidR="00565581">
              <w:rPr>
                <w:rFonts w:eastAsia="Batang"/>
                <w:b/>
                <w:bCs/>
              </w:rPr>
              <w:t>0</w:t>
            </w:r>
          </w:p>
        </w:tc>
      </w:tr>
      <w:tr w:rsidR="00565581" w:rsidRPr="00DB424A" w:rsidTr="00931520">
        <w:trPr>
          <w:trHeight w:val="490"/>
        </w:trPr>
        <w:tc>
          <w:tcPr>
            <w:tcW w:w="8649" w:type="dxa"/>
          </w:tcPr>
          <w:p w:rsidR="00565581" w:rsidRPr="00032B2D" w:rsidRDefault="00032B2D" w:rsidP="00283F7D">
            <w:pPr>
              <w:tabs>
                <w:tab w:val="left" w:pos="720"/>
              </w:tabs>
              <w:jc w:val="both"/>
              <w:rPr>
                <w:iCs/>
              </w:rPr>
            </w:pPr>
            <w:r w:rsidRPr="00032B2D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 xml:space="preserve">  </w:t>
            </w:r>
            <w:r w:rsidR="00663D0C" w:rsidRPr="00032B2D">
              <w:rPr>
                <w:b/>
                <w:bCs/>
                <w:iCs/>
              </w:rPr>
              <w:t>VI.1 .3.2.</w:t>
            </w:r>
            <w:r w:rsidR="00283F7D">
              <w:rPr>
                <w:b/>
                <w:bCs/>
                <w:iCs/>
              </w:rPr>
              <w:t>N</w:t>
            </w:r>
            <w:r w:rsidR="00663D0C" w:rsidRPr="00032B2D">
              <w:rPr>
                <w:b/>
                <w:bCs/>
                <w:iCs/>
              </w:rPr>
              <w:t>ombre de Kilomoles de MEA nécessaire pour l’absorption du CO</w:t>
            </w:r>
            <w:r w:rsidR="00663D0C" w:rsidRPr="00032B2D">
              <w:rPr>
                <w:b/>
                <w:bCs/>
                <w:iCs/>
                <w:vertAlign w:val="subscript"/>
              </w:rPr>
              <w:t>2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51</w:t>
            </w:r>
          </w:p>
        </w:tc>
      </w:tr>
      <w:tr w:rsidR="00565581" w:rsidRPr="00DB424A" w:rsidTr="00931520">
        <w:trPr>
          <w:trHeight w:val="418"/>
        </w:trPr>
        <w:tc>
          <w:tcPr>
            <w:tcW w:w="8649" w:type="dxa"/>
          </w:tcPr>
          <w:p w:rsidR="00565581" w:rsidRPr="00032B2D" w:rsidRDefault="00032B2D" w:rsidP="00032B2D">
            <w:pPr>
              <w:rPr>
                <w:iCs/>
                <w:color w:val="000000"/>
              </w:rPr>
            </w:pPr>
            <w:r w:rsidRPr="00032B2D">
              <w:rPr>
                <w:b/>
                <w:bCs/>
                <w:iCs/>
              </w:rPr>
              <w:t xml:space="preserve">  </w:t>
            </w:r>
            <w:r>
              <w:rPr>
                <w:b/>
                <w:bCs/>
                <w:iCs/>
              </w:rPr>
              <w:t xml:space="preserve">  </w:t>
            </w:r>
            <w:r w:rsidR="00663D0C" w:rsidRPr="00032B2D">
              <w:rPr>
                <w:b/>
                <w:bCs/>
                <w:iCs/>
              </w:rPr>
              <w:t>VI.1 .4.calcul de la quantité et la composition de la solution de MEA pauvre</w:t>
            </w:r>
          </w:p>
        </w:tc>
        <w:tc>
          <w:tcPr>
            <w:tcW w:w="920" w:type="dxa"/>
          </w:tcPr>
          <w:p w:rsidR="00565581" w:rsidRPr="00DB424A" w:rsidRDefault="00283F7D" w:rsidP="00283F7D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52</w:t>
            </w:r>
          </w:p>
        </w:tc>
      </w:tr>
      <w:tr w:rsidR="00565581" w:rsidRPr="00DB424A" w:rsidTr="00931520">
        <w:trPr>
          <w:trHeight w:val="467"/>
        </w:trPr>
        <w:tc>
          <w:tcPr>
            <w:tcW w:w="8649" w:type="dxa"/>
          </w:tcPr>
          <w:p w:rsidR="00565581" w:rsidRPr="00032B2D" w:rsidRDefault="00032B2D" w:rsidP="00931520">
            <w:pPr>
              <w:spacing w:line="360" w:lineRule="auto"/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663D0C" w:rsidRPr="00032B2D">
              <w:rPr>
                <w:b/>
                <w:bCs/>
                <w:iCs/>
              </w:rPr>
              <w:t>VI .1.5.détermination des quantités de méthane, éthane et d’azote diluées dans la solution</w:t>
            </w:r>
          </w:p>
        </w:tc>
        <w:tc>
          <w:tcPr>
            <w:tcW w:w="920" w:type="dxa"/>
          </w:tcPr>
          <w:p w:rsidR="00565581" w:rsidRPr="00DB424A" w:rsidRDefault="00283F7D" w:rsidP="00283F7D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53</w:t>
            </w:r>
          </w:p>
        </w:tc>
      </w:tr>
      <w:tr w:rsidR="00565581" w:rsidRPr="00DB424A" w:rsidTr="00931520">
        <w:trPr>
          <w:trHeight w:val="365"/>
        </w:trPr>
        <w:tc>
          <w:tcPr>
            <w:tcW w:w="8649" w:type="dxa"/>
          </w:tcPr>
          <w:p w:rsidR="00565581" w:rsidRPr="00032B2D" w:rsidRDefault="00032B2D" w:rsidP="00032B2D">
            <w:pPr>
              <w:rPr>
                <w:rFonts w:eastAsia="Batang"/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663D0C" w:rsidRPr="00032B2D">
              <w:rPr>
                <w:b/>
                <w:bCs/>
                <w:iCs/>
              </w:rPr>
              <w:t>VI .1.5.1.détermination du volume de méthane dissout dans l’eau de la solution de MEA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53</w:t>
            </w:r>
          </w:p>
        </w:tc>
      </w:tr>
      <w:tr w:rsidR="00565581" w:rsidRPr="00DB424A" w:rsidTr="00931520">
        <w:trPr>
          <w:trHeight w:val="359"/>
        </w:trPr>
        <w:tc>
          <w:tcPr>
            <w:tcW w:w="8649" w:type="dxa"/>
          </w:tcPr>
          <w:p w:rsidR="00565581" w:rsidRPr="00032B2D" w:rsidRDefault="00032B2D" w:rsidP="00032B2D">
            <w:pPr>
              <w:widowControl w:val="0"/>
              <w:autoSpaceDE w:val="0"/>
              <w:autoSpaceDN w:val="0"/>
              <w:adjustRightInd w:val="0"/>
              <w:spacing w:after="120"/>
              <w:ind w:right="283"/>
              <w:jc w:val="both"/>
              <w:outlineLvl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663D0C" w:rsidRPr="00032B2D">
              <w:rPr>
                <w:b/>
                <w:bCs/>
                <w:iCs/>
              </w:rPr>
              <w:t>VI.1 .5.2.Détermination du volume de l’éthane dissout dans l’eau de la solution de MEA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54</w:t>
            </w:r>
          </w:p>
        </w:tc>
      </w:tr>
      <w:tr w:rsidR="00565581" w:rsidRPr="00DB424A" w:rsidTr="00931520">
        <w:trPr>
          <w:trHeight w:val="315"/>
        </w:trPr>
        <w:tc>
          <w:tcPr>
            <w:tcW w:w="8649" w:type="dxa"/>
          </w:tcPr>
          <w:p w:rsidR="00565581" w:rsidRPr="00032B2D" w:rsidRDefault="00663D0C" w:rsidP="00931520">
            <w:pPr>
              <w:spacing w:line="360" w:lineRule="auto"/>
              <w:ind w:firstLine="252"/>
              <w:rPr>
                <w:b/>
                <w:iCs/>
              </w:rPr>
            </w:pPr>
            <w:r w:rsidRPr="00032B2D">
              <w:rPr>
                <w:b/>
                <w:bCs/>
                <w:iCs/>
              </w:rPr>
              <w:t>VI.1 .5.3.Détermination du volume de l’azote dissout dans l’eau de la solution de MEA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54</w:t>
            </w:r>
          </w:p>
        </w:tc>
      </w:tr>
      <w:tr w:rsidR="00565581" w:rsidRPr="00DB424A" w:rsidTr="00931520">
        <w:trPr>
          <w:trHeight w:val="449"/>
        </w:trPr>
        <w:tc>
          <w:tcPr>
            <w:tcW w:w="8649" w:type="dxa"/>
          </w:tcPr>
          <w:p w:rsidR="00565581" w:rsidRPr="00032B2D" w:rsidRDefault="00663D0C" w:rsidP="00931520">
            <w:pPr>
              <w:ind w:left="252"/>
              <w:rPr>
                <w:rFonts w:eastAsia="Batang"/>
                <w:b/>
                <w:bCs/>
                <w:iCs/>
                <w:color w:val="000000"/>
              </w:rPr>
            </w:pPr>
            <w:r w:rsidRPr="00032B2D">
              <w:rPr>
                <w:b/>
                <w:bCs/>
                <w:iCs/>
              </w:rPr>
              <w:t>VI.1 .6.les débits volumiques du méthane, de l’éthane, de l’azote et du gaz carbonique dans le gaz épuré</w:t>
            </w:r>
          </w:p>
        </w:tc>
        <w:tc>
          <w:tcPr>
            <w:tcW w:w="920" w:type="dxa"/>
          </w:tcPr>
          <w:p w:rsidR="00565581" w:rsidRPr="00DB424A" w:rsidRDefault="00283F7D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54</w:t>
            </w:r>
          </w:p>
        </w:tc>
      </w:tr>
      <w:tr w:rsidR="00565581" w:rsidTr="00931520">
        <w:trPr>
          <w:trHeight w:val="277"/>
        </w:trPr>
        <w:tc>
          <w:tcPr>
            <w:tcW w:w="8649" w:type="dxa"/>
          </w:tcPr>
          <w:p w:rsidR="00565581" w:rsidRPr="00032B2D" w:rsidRDefault="00032B2D" w:rsidP="00032B2D">
            <w:pPr>
              <w:spacing w:line="360" w:lineRule="auto"/>
              <w:jc w:val="lowKashida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663D0C" w:rsidRPr="00032B2D">
              <w:rPr>
                <w:b/>
                <w:bCs/>
                <w:iCs/>
              </w:rPr>
              <w:t>VI .1.7.débit massique du gaz absorbé par la solution de MEA</w:t>
            </w:r>
          </w:p>
        </w:tc>
        <w:tc>
          <w:tcPr>
            <w:tcW w:w="920" w:type="dxa"/>
          </w:tcPr>
          <w:p w:rsidR="00565581" w:rsidRPr="001A2B4F" w:rsidRDefault="00283F7D" w:rsidP="00931520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565581" w:rsidTr="00931520">
        <w:trPr>
          <w:trHeight w:val="341"/>
        </w:trPr>
        <w:tc>
          <w:tcPr>
            <w:tcW w:w="8649" w:type="dxa"/>
          </w:tcPr>
          <w:p w:rsidR="00565581" w:rsidRPr="00032B2D" w:rsidRDefault="00663D0C" w:rsidP="00931520">
            <w:pPr>
              <w:autoSpaceDE w:val="0"/>
              <w:autoSpaceDN w:val="0"/>
              <w:adjustRightInd w:val="0"/>
              <w:spacing w:line="360" w:lineRule="auto"/>
              <w:ind w:firstLine="252"/>
              <w:jc w:val="lowKashida"/>
              <w:rPr>
                <w:b/>
                <w:bCs/>
                <w:iCs/>
              </w:rPr>
            </w:pPr>
            <w:r w:rsidRPr="00032B2D">
              <w:rPr>
                <w:b/>
                <w:bCs/>
                <w:iCs/>
              </w:rPr>
              <w:t>VI.1 .8.débit massique de la solution de MEA riche</w:t>
            </w:r>
          </w:p>
        </w:tc>
        <w:tc>
          <w:tcPr>
            <w:tcW w:w="920" w:type="dxa"/>
          </w:tcPr>
          <w:p w:rsidR="00565581" w:rsidRPr="001A2B4F" w:rsidRDefault="00283F7D" w:rsidP="00931520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565581" w:rsidTr="00931520">
        <w:trPr>
          <w:trHeight w:val="255"/>
        </w:trPr>
        <w:tc>
          <w:tcPr>
            <w:tcW w:w="8649" w:type="dxa"/>
          </w:tcPr>
          <w:p w:rsidR="00565581" w:rsidRPr="00032B2D" w:rsidRDefault="00663D0C" w:rsidP="00032B2D">
            <w:pPr>
              <w:autoSpaceDE w:val="0"/>
              <w:autoSpaceDN w:val="0"/>
              <w:adjustRightInd w:val="0"/>
              <w:spacing w:line="360" w:lineRule="auto"/>
              <w:jc w:val="lowKashida"/>
              <w:rPr>
                <w:rFonts w:ascii="TimesNewRomanPSMT" w:hAnsi="TimesNewRomanPSMT" w:cs="TimesNewRomanPSMT"/>
                <w:iCs/>
              </w:rPr>
            </w:pPr>
            <w:r w:rsidRPr="00032B2D">
              <w:rPr>
                <w:b/>
                <w:bCs/>
                <w:iCs/>
              </w:rPr>
              <w:t>VI .2.Bilan matière en utilisant la DEA comme solvant</w:t>
            </w:r>
          </w:p>
        </w:tc>
        <w:tc>
          <w:tcPr>
            <w:tcW w:w="920" w:type="dxa"/>
          </w:tcPr>
          <w:p w:rsidR="00565581" w:rsidRPr="00DB424A" w:rsidRDefault="00283F7D" w:rsidP="003F0442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</w:t>
            </w:r>
            <w:r w:rsidR="003F0442">
              <w:rPr>
                <w:rFonts w:eastAsia="Batang"/>
                <w:b/>
                <w:bCs/>
              </w:rPr>
              <w:t>6</w:t>
            </w:r>
          </w:p>
        </w:tc>
      </w:tr>
      <w:tr w:rsidR="00565581" w:rsidTr="00931520">
        <w:trPr>
          <w:trHeight w:val="375"/>
        </w:trPr>
        <w:tc>
          <w:tcPr>
            <w:tcW w:w="8649" w:type="dxa"/>
          </w:tcPr>
          <w:p w:rsidR="00565581" w:rsidRPr="00032B2D" w:rsidRDefault="00032B2D" w:rsidP="00931520">
            <w:pPr>
              <w:spacing w:line="360" w:lineRule="auto"/>
              <w:jc w:val="lowKashida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663D0C" w:rsidRPr="00032B2D">
              <w:rPr>
                <w:b/>
                <w:bCs/>
                <w:iCs/>
              </w:rPr>
              <w:t>VI.2 .1. Composition de la charge gazeuse</w:t>
            </w:r>
          </w:p>
        </w:tc>
        <w:tc>
          <w:tcPr>
            <w:tcW w:w="920" w:type="dxa"/>
          </w:tcPr>
          <w:p w:rsidR="00565581" w:rsidRPr="001A2B4F" w:rsidRDefault="00283F7D" w:rsidP="003F0442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</w:t>
            </w:r>
            <w:r w:rsidR="003F0442">
              <w:rPr>
                <w:rFonts w:eastAsia="Batang"/>
                <w:b/>
                <w:bCs/>
              </w:rPr>
              <w:t>6</w:t>
            </w:r>
          </w:p>
        </w:tc>
      </w:tr>
      <w:tr w:rsidR="00565581" w:rsidRPr="00DB424A" w:rsidTr="00931520">
        <w:trPr>
          <w:trHeight w:val="365"/>
        </w:trPr>
        <w:tc>
          <w:tcPr>
            <w:tcW w:w="8649" w:type="dxa"/>
          </w:tcPr>
          <w:p w:rsidR="00565581" w:rsidRPr="00032B2D" w:rsidRDefault="00032B2D" w:rsidP="00EE46A0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663D0C" w:rsidRPr="00032B2D">
              <w:rPr>
                <w:b/>
                <w:bCs/>
                <w:iCs/>
              </w:rPr>
              <w:t>VI .2.</w:t>
            </w:r>
            <w:r w:rsidR="00EE46A0">
              <w:rPr>
                <w:b/>
                <w:bCs/>
                <w:iCs/>
              </w:rPr>
              <w:t>2</w:t>
            </w:r>
            <w:r w:rsidR="00663D0C" w:rsidRPr="00032B2D">
              <w:rPr>
                <w:b/>
                <w:bCs/>
                <w:iCs/>
              </w:rPr>
              <w:t>.Absorption des gaz acides par la solution de DEA</w:t>
            </w:r>
          </w:p>
        </w:tc>
        <w:tc>
          <w:tcPr>
            <w:tcW w:w="920" w:type="dxa"/>
          </w:tcPr>
          <w:p w:rsidR="00565581" w:rsidRPr="00DB424A" w:rsidRDefault="00EE46A0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57</w:t>
            </w:r>
          </w:p>
        </w:tc>
      </w:tr>
      <w:tr w:rsidR="00565581" w:rsidRPr="00DB424A" w:rsidTr="00931520">
        <w:trPr>
          <w:trHeight w:val="319"/>
        </w:trPr>
        <w:tc>
          <w:tcPr>
            <w:tcW w:w="8649" w:type="dxa"/>
          </w:tcPr>
          <w:p w:rsidR="00565581" w:rsidRPr="00032B2D" w:rsidRDefault="00663D0C" w:rsidP="00EE46A0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ind w:left="516" w:firstLine="96"/>
              <w:jc w:val="both"/>
              <w:rPr>
                <w:b/>
                <w:bCs/>
                <w:iCs/>
              </w:rPr>
            </w:pPr>
            <w:r w:rsidRPr="00032B2D">
              <w:rPr>
                <w:b/>
                <w:bCs/>
                <w:iCs/>
              </w:rPr>
              <w:t>VI.2 .</w:t>
            </w:r>
            <w:r w:rsidR="00EE46A0">
              <w:rPr>
                <w:b/>
                <w:bCs/>
                <w:iCs/>
              </w:rPr>
              <w:t>2</w:t>
            </w:r>
            <w:r w:rsidRPr="00032B2D">
              <w:rPr>
                <w:b/>
                <w:bCs/>
                <w:iCs/>
              </w:rPr>
              <w:t>.1.Détermination du taux d’absorption de CO</w:t>
            </w:r>
            <w:r w:rsidRPr="00032B2D">
              <w:rPr>
                <w:b/>
                <w:bCs/>
                <w:iCs/>
                <w:vertAlign w:val="subscript"/>
              </w:rPr>
              <w:t>2</w:t>
            </w:r>
            <w:r w:rsidRPr="00032B2D">
              <w:rPr>
                <w:b/>
                <w:bCs/>
                <w:iCs/>
              </w:rPr>
              <w:t xml:space="preserve"> par une mole de DEA</w:t>
            </w:r>
          </w:p>
        </w:tc>
        <w:tc>
          <w:tcPr>
            <w:tcW w:w="920" w:type="dxa"/>
          </w:tcPr>
          <w:p w:rsidR="00565581" w:rsidRPr="00DB424A" w:rsidRDefault="00EE46A0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57</w:t>
            </w:r>
          </w:p>
        </w:tc>
      </w:tr>
      <w:tr w:rsidR="00565581" w:rsidRPr="00DB424A" w:rsidTr="00931520">
        <w:trPr>
          <w:trHeight w:val="427"/>
        </w:trPr>
        <w:tc>
          <w:tcPr>
            <w:tcW w:w="8649" w:type="dxa"/>
          </w:tcPr>
          <w:p w:rsidR="00565581" w:rsidRPr="00032B2D" w:rsidRDefault="00032B2D" w:rsidP="00EE46A0">
            <w:pPr>
              <w:pStyle w:val="En-tte"/>
              <w:tabs>
                <w:tab w:val="clear" w:pos="4153"/>
                <w:tab w:val="clear" w:pos="8306"/>
              </w:tabs>
              <w:spacing w:line="480" w:lineRule="auto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          </w:t>
            </w:r>
            <w:r w:rsidR="00663D0C" w:rsidRPr="00032B2D">
              <w:rPr>
                <w:b/>
                <w:bCs/>
                <w:iCs/>
              </w:rPr>
              <w:t>VI .2.</w:t>
            </w:r>
            <w:r w:rsidR="00EE46A0">
              <w:rPr>
                <w:b/>
                <w:bCs/>
                <w:iCs/>
              </w:rPr>
              <w:t>2</w:t>
            </w:r>
            <w:r w:rsidR="00663D0C" w:rsidRPr="00032B2D">
              <w:rPr>
                <w:b/>
                <w:bCs/>
                <w:iCs/>
              </w:rPr>
              <w:t>.2.nombre de Kilomoles de DEA nécessaire pour l’absorption du CO</w:t>
            </w:r>
            <w:r w:rsidR="00663D0C" w:rsidRPr="00032B2D">
              <w:rPr>
                <w:b/>
                <w:bCs/>
                <w:iCs/>
                <w:vertAlign w:val="subscript"/>
              </w:rPr>
              <w:t>2</w:t>
            </w:r>
          </w:p>
        </w:tc>
        <w:tc>
          <w:tcPr>
            <w:tcW w:w="920" w:type="dxa"/>
          </w:tcPr>
          <w:p w:rsidR="00565581" w:rsidRPr="00DB424A" w:rsidRDefault="00EE46A0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57</w:t>
            </w:r>
          </w:p>
        </w:tc>
      </w:tr>
      <w:tr w:rsidR="00565581" w:rsidRPr="00DB424A" w:rsidTr="00931520">
        <w:trPr>
          <w:trHeight w:val="443"/>
        </w:trPr>
        <w:tc>
          <w:tcPr>
            <w:tcW w:w="8649" w:type="dxa"/>
          </w:tcPr>
          <w:p w:rsidR="00565581" w:rsidRPr="00032B2D" w:rsidRDefault="00032B2D" w:rsidP="00EE46A0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ind w:firstLine="252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</w:t>
            </w:r>
            <w:r w:rsidR="00663D0C" w:rsidRPr="00032B2D">
              <w:rPr>
                <w:b/>
                <w:bCs/>
                <w:iCs/>
              </w:rPr>
              <w:t>VI.2 .</w:t>
            </w:r>
            <w:r w:rsidR="00EE46A0">
              <w:rPr>
                <w:b/>
                <w:bCs/>
                <w:iCs/>
              </w:rPr>
              <w:t>3</w:t>
            </w:r>
            <w:r w:rsidR="00663D0C" w:rsidRPr="00032B2D">
              <w:rPr>
                <w:b/>
                <w:bCs/>
                <w:iCs/>
              </w:rPr>
              <w:t>.calcul de la quantité et la composition de la solution de DEA pauvre</w:t>
            </w:r>
          </w:p>
        </w:tc>
        <w:tc>
          <w:tcPr>
            <w:tcW w:w="920" w:type="dxa"/>
          </w:tcPr>
          <w:p w:rsidR="00565581" w:rsidRPr="00DB424A" w:rsidRDefault="00EE46A0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59</w:t>
            </w:r>
          </w:p>
        </w:tc>
      </w:tr>
      <w:tr w:rsidR="00565581" w:rsidRPr="00DB424A" w:rsidTr="00931520">
        <w:trPr>
          <w:trHeight w:val="423"/>
        </w:trPr>
        <w:tc>
          <w:tcPr>
            <w:tcW w:w="8649" w:type="dxa"/>
          </w:tcPr>
          <w:p w:rsidR="00565581" w:rsidRPr="00032B2D" w:rsidRDefault="00663D0C" w:rsidP="00EE46A0">
            <w:pPr>
              <w:widowControl w:val="0"/>
              <w:spacing w:line="360" w:lineRule="auto"/>
              <w:ind w:left="540" w:right="-288" w:firstLine="72"/>
              <w:jc w:val="both"/>
              <w:rPr>
                <w:b/>
                <w:bCs/>
                <w:iCs/>
              </w:rPr>
            </w:pPr>
            <w:r w:rsidRPr="00032B2D">
              <w:rPr>
                <w:b/>
                <w:bCs/>
                <w:iCs/>
              </w:rPr>
              <w:t>VI.2 .</w:t>
            </w:r>
            <w:r w:rsidR="00EE46A0">
              <w:rPr>
                <w:b/>
                <w:bCs/>
                <w:iCs/>
              </w:rPr>
              <w:t>4</w:t>
            </w:r>
            <w:r w:rsidRPr="00032B2D">
              <w:rPr>
                <w:b/>
                <w:bCs/>
                <w:iCs/>
              </w:rPr>
              <w:t>.détermination des quantités de méthane, éthane et d’azote diluées dans la solution</w:t>
            </w:r>
          </w:p>
        </w:tc>
        <w:tc>
          <w:tcPr>
            <w:tcW w:w="920" w:type="dxa"/>
          </w:tcPr>
          <w:p w:rsidR="00565581" w:rsidRPr="00DB424A" w:rsidRDefault="00885704" w:rsidP="00EE46A0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59</w:t>
            </w:r>
          </w:p>
        </w:tc>
      </w:tr>
      <w:tr w:rsidR="00565581" w:rsidRPr="00DB424A" w:rsidTr="00931520">
        <w:trPr>
          <w:trHeight w:val="417"/>
        </w:trPr>
        <w:tc>
          <w:tcPr>
            <w:tcW w:w="8649" w:type="dxa"/>
          </w:tcPr>
          <w:p w:rsidR="00565581" w:rsidRPr="00032B2D" w:rsidRDefault="00663D0C" w:rsidP="00EE46A0">
            <w:pPr>
              <w:spacing w:line="360" w:lineRule="auto"/>
              <w:ind w:firstLine="612"/>
              <w:rPr>
                <w:b/>
                <w:bCs/>
                <w:iCs/>
              </w:rPr>
            </w:pPr>
            <w:r w:rsidRPr="00032B2D">
              <w:rPr>
                <w:b/>
                <w:bCs/>
                <w:iCs/>
              </w:rPr>
              <w:t>VI.2 .</w:t>
            </w:r>
            <w:r w:rsidR="00EE46A0">
              <w:rPr>
                <w:b/>
                <w:bCs/>
                <w:iCs/>
              </w:rPr>
              <w:t>4</w:t>
            </w:r>
            <w:r w:rsidRPr="00032B2D">
              <w:rPr>
                <w:b/>
                <w:bCs/>
                <w:iCs/>
              </w:rPr>
              <w:t>.1.détermination du volume de méthane dissout dans l’eau de la solution de DEA</w:t>
            </w:r>
          </w:p>
        </w:tc>
        <w:tc>
          <w:tcPr>
            <w:tcW w:w="920" w:type="dxa"/>
          </w:tcPr>
          <w:p w:rsidR="00565581" w:rsidRPr="00DB424A" w:rsidRDefault="00EE46A0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60</w:t>
            </w:r>
          </w:p>
        </w:tc>
      </w:tr>
      <w:tr w:rsidR="00565581" w:rsidRPr="00DB424A" w:rsidTr="00931520">
        <w:trPr>
          <w:trHeight w:val="407"/>
        </w:trPr>
        <w:tc>
          <w:tcPr>
            <w:tcW w:w="8649" w:type="dxa"/>
          </w:tcPr>
          <w:p w:rsidR="00565581" w:rsidRPr="00032B2D" w:rsidRDefault="00032B2D" w:rsidP="00EE46A0">
            <w:pPr>
              <w:autoSpaceDE w:val="0"/>
              <w:autoSpaceDN w:val="0"/>
              <w:adjustRightInd w:val="0"/>
              <w:spacing w:before="120" w:line="360" w:lineRule="auto"/>
              <w:ind w:firstLine="252"/>
              <w:jc w:val="lowKashida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663D0C" w:rsidRPr="00EE46A0">
              <w:rPr>
                <w:b/>
                <w:bCs/>
                <w:iCs/>
                <w:sz w:val="22"/>
                <w:szCs w:val="22"/>
              </w:rPr>
              <w:t>VI.2 .</w:t>
            </w:r>
            <w:r w:rsidR="00EE46A0">
              <w:rPr>
                <w:b/>
                <w:bCs/>
                <w:iCs/>
                <w:sz w:val="22"/>
                <w:szCs w:val="22"/>
              </w:rPr>
              <w:t>4.</w:t>
            </w:r>
            <w:r w:rsidR="00663D0C" w:rsidRPr="00EE46A0">
              <w:rPr>
                <w:b/>
                <w:bCs/>
                <w:iCs/>
                <w:sz w:val="22"/>
                <w:szCs w:val="22"/>
              </w:rPr>
              <w:t>2.Détermination du volume de l’éthane dissout dans l’eau de la solution de</w:t>
            </w:r>
            <w:r w:rsidR="00EE46A0">
              <w:rPr>
                <w:b/>
                <w:bCs/>
                <w:iCs/>
                <w:sz w:val="22"/>
                <w:szCs w:val="22"/>
              </w:rPr>
              <w:t xml:space="preserve">     </w:t>
            </w:r>
            <w:r w:rsidR="00663D0C" w:rsidRPr="00EE46A0">
              <w:rPr>
                <w:b/>
                <w:bCs/>
                <w:iCs/>
                <w:sz w:val="22"/>
                <w:szCs w:val="22"/>
              </w:rPr>
              <w:t>DEA</w:t>
            </w:r>
            <w:r w:rsidR="00EE46A0">
              <w:rPr>
                <w:b/>
                <w:bCs/>
                <w:i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</w:t>
            </w:r>
          </w:p>
        </w:tc>
        <w:tc>
          <w:tcPr>
            <w:tcW w:w="920" w:type="dxa"/>
          </w:tcPr>
          <w:p w:rsidR="00EE46A0" w:rsidRDefault="00EE46A0" w:rsidP="00931520">
            <w:pPr>
              <w:jc w:val="center"/>
              <w:rPr>
                <w:rFonts w:eastAsia="Batang"/>
                <w:b/>
                <w:bCs/>
              </w:rPr>
            </w:pPr>
          </w:p>
          <w:p w:rsidR="00EE46A0" w:rsidRDefault="00EE46A0" w:rsidP="00EE46A0">
            <w:pPr>
              <w:rPr>
                <w:rFonts w:eastAsia="Batang"/>
              </w:rPr>
            </w:pPr>
          </w:p>
          <w:p w:rsidR="00565581" w:rsidRPr="00EE46A0" w:rsidRDefault="00EE46A0" w:rsidP="00EE46A0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    </w:t>
            </w:r>
            <w:r w:rsidRPr="00EE46A0">
              <w:rPr>
                <w:rFonts w:eastAsia="Batang"/>
                <w:b/>
                <w:bCs/>
              </w:rPr>
              <w:t>60</w:t>
            </w:r>
          </w:p>
        </w:tc>
      </w:tr>
      <w:tr w:rsidR="00565581" w:rsidRPr="00DB424A" w:rsidTr="00931520">
        <w:trPr>
          <w:trHeight w:val="423"/>
        </w:trPr>
        <w:tc>
          <w:tcPr>
            <w:tcW w:w="8649" w:type="dxa"/>
          </w:tcPr>
          <w:p w:rsidR="00565581" w:rsidRPr="00032B2D" w:rsidRDefault="00663D0C" w:rsidP="00EE46A0">
            <w:pPr>
              <w:spacing w:line="360" w:lineRule="auto"/>
              <w:jc w:val="lowKashida"/>
              <w:rPr>
                <w:iCs/>
              </w:rPr>
            </w:pPr>
            <w:r w:rsidRPr="00032B2D">
              <w:rPr>
                <w:b/>
                <w:bCs/>
                <w:iCs/>
              </w:rPr>
              <w:t xml:space="preserve"> </w:t>
            </w:r>
            <w:r w:rsidR="00032B2D">
              <w:rPr>
                <w:b/>
                <w:bCs/>
                <w:iCs/>
              </w:rPr>
              <w:t xml:space="preserve">      </w:t>
            </w:r>
            <w:r w:rsidRPr="00032B2D">
              <w:rPr>
                <w:b/>
                <w:bCs/>
                <w:iCs/>
              </w:rPr>
              <w:t>VI.2 .</w:t>
            </w:r>
            <w:r w:rsidR="00EE46A0">
              <w:rPr>
                <w:b/>
                <w:bCs/>
                <w:iCs/>
              </w:rPr>
              <w:t>4</w:t>
            </w:r>
            <w:r w:rsidRPr="00032B2D">
              <w:rPr>
                <w:b/>
                <w:bCs/>
                <w:iCs/>
              </w:rPr>
              <w:t>.3.Détermination du volume de l’azote dissout dans l’eau de la solution de DEA</w:t>
            </w:r>
          </w:p>
        </w:tc>
        <w:tc>
          <w:tcPr>
            <w:tcW w:w="920" w:type="dxa"/>
          </w:tcPr>
          <w:p w:rsidR="00565581" w:rsidRPr="00DB424A" w:rsidRDefault="00EE46A0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  <w:r w:rsidR="00885704">
              <w:rPr>
                <w:rFonts w:eastAsia="Batang"/>
                <w:b/>
                <w:bCs/>
              </w:rPr>
              <w:t>0</w:t>
            </w:r>
          </w:p>
        </w:tc>
      </w:tr>
      <w:tr w:rsidR="00565581" w:rsidRPr="00DB424A" w:rsidTr="00931520">
        <w:trPr>
          <w:trHeight w:val="349"/>
        </w:trPr>
        <w:tc>
          <w:tcPr>
            <w:tcW w:w="8649" w:type="dxa"/>
          </w:tcPr>
          <w:p w:rsidR="00565581" w:rsidRPr="00032B2D" w:rsidRDefault="00663D0C" w:rsidP="00EE46A0">
            <w:pPr>
              <w:spacing w:line="360" w:lineRule="auto"/>
              <w:jc w:val="lowKashida"/>
              <w:rPr>
                <w:b/>
                <w:bCs/>
                <w:iCs/>
              </w:rPr>
            </w:pPr>
            <w:r w:rsidRPr="00032B2D">
              <w:rPr>
                <w:b/>
                <w:bCs/>
                <w:iCs/>
              </w:rPr>
              <w:t>VI.2 .</w:t>
            </w:r>
            <w:r w:rsidR="00EE46A0">
              <w:rPr>
                <w:b/>
                <w:bCs/>
                <w:iCs/>
              </w:rPr>
              <w:t>5</w:t>
            </w:r>
            <w:r w:rsidRPr="00032B2D">
              <w:rPr>
                <w:b/>
                <w:bCs/>
                <w:iCs/>
              </w:rPr>
              <w:t>.les débits volumiques du méthane, de l’éthane, de l’azote et du gaz carbonique dans le gaz épuré</w:t>
            </w:r>
          </w:p>
        </w:tc>
        <w:tc>
          <w:tcPr>
            <w:tcW w:w="920" w:type="dxa"/>
          </w:tcPr>
          <w:p w:rsidR="00565581" w:rsidRPr="00DB424A" w:rsidRDefault="00EE46A0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  <w:r w:rsidR="00885704">
              <w:rPr>
                <w:rFonts w:eastAsia="Batang"/>
                <w:b/>
                <w:bCs/>
              </w:rPr>
              <w:t>0</w:t>
            </w:r>
          </w:p>
        </w:tc>
      </w:tr>
      <w:tr w:rsidR="00565581" w:rsidRPr="00DB424A" w:rsidTr="00931520">
        <w:trPr>
          <w:trHeight w:val="343"/>
        </w:trPr>
        <w:tc>
          <w:tcPr>
            <w:tcW w:w="8649" w:type="dxa"/>
          </w:tcPr>
          <w:p w:rsidR="00565581" w:rsidRPr="00032B2D" w:rsidRDefault="00032B2D" w:rsidP="00EE46A0">
            <w:pPr>
              <w:spacing w:line="360" w:lineRule="auto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</w:t>
            </w:r>
            <w:r w:rsidR="00663D0C" w:rsidRPr="00032B2D">
              <w:rPr>
                <w:b/>
                <w:bCs/>
                <w:iCs/>
              </w:rPr>
              <w:t>VI.2 .</w:t>
            </w:r>
            <w:r w:rsidR="00EE46A0">
              <w:rPr>
                <w:b/>
                <w:bCs/>
                <w:iCs/>
              </w:rPr>
              <w:t>6</w:t>
            </w:r>
            <w:r w:rsidR="00663D0C" w:rsidRPr="00032B2D">
              <w:rPr>
                <w:b/>
                <w:bCs/>
                <w:iCs/>
              </w:rPr>
              <w:t>.débit massique du gaz absorbé par la solution de DEA</w:t>
            </w:r>
          </w:p>
        </w:tc>
        <w:tc>
          <w:tcPr>
            <w:tcW w:w="920" w:type="dxa"/>
          </w:tcPr>
          <w:p w:rsidR="00565581" w:rsidRPr="00DB424A" w:rsidRDefault="004063B4" w:rsidP="0093152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61</w:t>
            </w:r>
          </w:p>
        </w:tc>
      </w:tr>
      <w:tr w:rsidR="00565581" w:rsidRPr="00DB424A" w:rsidTr="00931520">
        <w:trPr>
          <w:trHeight w:val="355"/>
        </w:trPr>
        <w:tc>
          <w:tcPr>
            <w:tcW w:w="8649" w:type="dxa"/>
          </w:tcPr>
          <w:p w:rsidR="00565581" w:rsidRPr="00032B2D" w:rsidRDefault="00663D0C" w:rsidP="00EE46A0">
            <w:pPr>
              <w:pStyle w:val="Default"/>
              <w:spacing w:line="360" w:lineRule="auto"/>
              <w:jc w:val="both"/>
              <w:rPr>
                <w:b/>
                <w:bCs/>
                <w:iCs/>
                <w:lang w:val="fr-FR"/>
              </w:rPr>
            </w:pPr>
            <w:r w:rsidRPr="00032B2D">
              <w:rPr>
                <w:b/>
                <w:bCs/>
                <w:iCs/>
                <w:lang w:val="fr-FR"/>
              </w:rPr>
              <w:t>VI.2 .</w:t>
            </w:r>
            <w:r w:rsidR="00EE46A0">
              <w:rPr>
                <w:b/>
                <w:bCs/>
                <w:iCs/>
                <w:lang w:val="fr-FR"/>
              </w:rPr>
              <w:t>7</w:t>
            </w:r>
            <w:r w:rsidRPr="00032B2D">
              <w:rPr>
                <w:b/>
                <w:bCs/>
                <w:iCs/>
                <w:lang w:val="fr-FR"/>
              </w:rPr>
              <w:t>.débit massique de la solution de DEA riche</w:t>
            </w:r>
          </w:p>
        </w:tc>
        <w:tc>
          <w:tcPr>
            <w:tcW w:w="920" w:type="dxa"/>
          </w:tcPr>
          <w:p w:rsidR="00565581" w:rsidRPr="00DB424A" w:rsidRDefault="00EE46A0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  <w:r w:rsidR="00885704">
              <w:rPr>
                <w:rFonts w:eastAsia="Batang"/>
                <w:b/>
                <w:bCs/>
              </w:rPr>
              <w:t>2</w:t>
            </w:r>
          </w:p>
        </w:tc>
      </w:tr>
      <w:tr w:rsidR="00565581" w:rsidRPr="00DB424A" w:rsidTr="00931520">
        <w:trPr>
          <w:trHeight w:val="363"/>
        </w:trPr>
        <w:tc>
          <w:tcPr>
            <w:tcW w:w="8649" w:type="dxa"/>
          </w:tcPr>
          <w:p w:rsidR="00565581" w:rsidRPr="00032B2D" w:rsidRDefault="00663D0C" w:rsidP="00931520">
            <w:pPr>
              <w:spacing w:line="360" w:lineRule="auto"/>
              <w:jc w:val="lowKashida"/>
              <w:rPr>
                <w:b/>
                <w:bCs/>
                <w:iCs/>
                <w:lang w:eastAsia="en-US"/>
              </w:rPr>
            </w:pPr>
            <w:r w:rsidRPr="00032B2D">
              <w:rPr>
                <w:b/>
                <w:bCs/>
                <w:iCs/>
              </w:rPr>
              <w:t>VI .3.Bilan matière en utilisant la MDEA comme solvant</w:t>
            </w:r>
          </w:p>
        </w:tc>
        <w:tc>
          <w:tcPr>
            <w:tcW w:w="920" w:type="dxa"/>
          </w:tcPr>
          <w:p w:rsidR="00565581" w:rsidRPr="00DB424A" w:rsidRDefault="0096100B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62</w:t>
            </w:r>
          </w:p>
        </w:tc>
      </w:tr>
      <w:tr w:rsidR="00565581" w:rsidRPr="00DB424A" w:rsidTr="00931520">
        <w:trPr>
          <w:trHeight w:val="303"/>
        </w:trPr>
        <w:tc>
          <w:tcPr>
            <w:tcW w:w="8649" w:type="dxa"/>
          </w:tcPr>
          <w:p w:rsidR="00565581" w:rsidRPr="00032B2D" w:rsidRDefault="00AA3BC2" w:rsidP="00032B2D">
            <w:pPr>
              <w:spacing w:line="360" w:lineRule="auto"/>
              <w:rPr>
                <w:b/>
                <w:bCs/>
                <w:iCs/>
              </w:rPr>
            </w:pPr>
            <w:r>
              <w:rPr>
                <w:b/>
                <w:bCs/>
              </w:rPr>
              <w:t xml:space="preserve"> </w:t>
            </w:r>
            <w:r w:rsidR="00032B2D" w:rsidRPr="00032B2D">
              <w:rPr>
                <w:b/>
                <w:bCs/>
              </w:rPr>
              <w:t>VI.3 .1.</w:t>
            </w:r>
            <w:r w:rsidR="00032B2D" w:rsidRPr="00362E2A">
              <w:rPr>
                <w:b/>
                <w:bCs/>
              </w:rPr>
              <w:t xml:space="preserve"> C</w:t>
            </w:r>
            <w:r w:rsidR="00032B2D">
              <w:rPr>
                <w:b/>
                <w:bCs/>
              </w:rPr>
              <w:t>omposition de la charge gazeuse</w:t>
            </w:r>
          </w:p>
        </w:tc>
        <w:tc>
          <w:tcPr>
            <w:tcW w:w="920" w:type="dxa"/>
          </w:tcPr>
          <w:p w:rsidR="00565581" w:rsidRPr="00DB424A" w:rsidRDefault="00AA3BC2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62</w:t>
            </w:r>
          </w:p>
        </w:tc>
      </w:tr>
      <w:tr w:rsidR="00565581" w:rsidRPr="00DB424A" w:rsidTr="00931520">
        <w:trPr>
          <w:trHeight w:val="295"/>
        </w:trPr>
        <w:tc>
          <w:tcPr>
            <w:tcW w:w="8649" w:type="dxa"/>
          </w:tcPr>
          <w:p w:rsidR="00AA3BC2" w:rsidRDefault="00EE46A0" w:rsidP="00AA3BC2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A3BC2" w:rsidRPr="00032B2D">
              <w:rPr>
                <w:b/>
                <w:bCs/>
              </w:rPr>
              <w:t>VI.3 .</w:t>
            </w:r>
            <w:r w:rsidR="00AA3BC2">
              <w:rPr>
                <w:b/>
                <w:bCs/>
              </w:rPr>
              <w:t>2</w:t>
            </w:r>
            <w:r w:rsidR="00AA3BC2" w:rsidRPr="00032B2D">
              <w:rPr>
                <w:b/>
                <w:bCs/>
              </w:rPr>
              <w:t>.</w:t>
            </w:r>
            <w:r w:rsidR="00AA3BC2">
              <w:rPr>
                <w:b/>
                <w:bCs/>
              </w:rPr>
              <w:t xml:space="preserve">absorption des gaz acides par la solution de MDEA </w:t>
            </w:r>
          </w:p>
          <w:p w:rsidR="00565581" w:rsidRPr="006D18CA" w:rsidRDefault="00EE46A0" w:rsidP="00EE46A0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32B2D" w:rsidRPr="006D18CA">
              <w:rPr>
                <w:b/>
                <w:bCs/>
              </w:rPr>
              <w:t>VI.3 .</w:t>
            </w:r>
            <w:r>
              <w:rPr>
                <w:b/>
                <w:bCs/>
              </w:rPr>
              <w:t>2</w:t>
            </w:r>
            <w:r w:rsidR="00032B2D" w:rsidRPr="006D18CA">
              <w:rPr>
                <w:b/>
                <w:bCs/>
              </w:rPr>
              <w:t>.1.Détermination du taux d’absorption de CO</w:t>
            </w:r>
            <w:r w:rsidR="00032B2D" w:rsidRPr="006D18CA">
              <w:rPr>
                <w:b/>
                <w:bCs/>
                <w:vertAlign w:val="subscript"/>
              </w:rPr>
              <w:t>2</w:t>
            </w:r>
            <w:r w:rsidR="00032B2D" w:rsidRPr="006D18CA">
              <w:rPr>
                <w:b/>
                <w:bCs/>
              </w:rPr>
              <w:t xml:space="preserve"> par une mole de MDEA</w:t>
            </w:r>
            <w:r w:rsidR="003D115B">
              <w:rPr>
                <w:b/>
                <w:bCs/>
              </w:rPr>
              <w:t xml:space="preserve">                                </w:t>
            </w:r>
          </w:p>
        </w:tc>
        <w:tc>
          <w:tcPr>
            <w:tcW w:w="920" w:type="dxa"/>
          </w:tcPr>
          <w:p w:rsidR="00565581" w:rsidRDefault="00AA3BC2" w:rsidP="00885704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62</w:t>
            </w:r>
          </w:p>
          <w:p w:rsidR="003D115B" w:rsidRDefault="003D115B" w:rsidP="00885704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62</w:t>
            </w:r>
          </w:p>
          <w:p w:rsidR="003D115B" w:rsidRPr="00DB424A" w:rsidRDefault="003D115B" w:rsidP="00885704">
            <w:pPr>
              <w:jc w:val="center"/>
              <w:rPr>
                <w:rFonts w:eastAsia="Batang"/>
                <w:b/>
              </w:rPr>
            </w:pPr>
          </w:p>
        </w:tc>
      </w:tr>
      <w:tr w:rsidR="00565581" w:rsidRPr="00DB424A" w:rsidTr="00931520">
        <w:trPr>
          <w:trHeight w:val="483"/>
        </w:trPr>
        <w:tc>
          <w:tcPr>
            <w:tcW w:w="8649" w:type="dxa"/>
          </w:tcPr>
          <w:p w:rsidR="00565581" w:rsidRPr="006D18CA" w:rsidRDefault="00EE46A0" w:rsidP="00EE46A0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032B2D" w:rsidRPr="006D18CA">
              <w:rPr>
                <w:b/>
                <w:bCs/>
              </w:rPr>
              <w:t>VI .3.</w:t>
            </w:r>
            <w:r>
              <w:rPr>
                <w:b/>
                <w:bCs/>
              </w:rPr>
              <w:t>2</w:t>
            </w:r>
            <w:r w:rsidR="00032B2D" w:rsidRPr="006D18CA">
              <w:rPr>
                <w:b/>
                <w:bCs/>
              </w:rPr>
              <w:t>.2.nombre de Kilomoles de MDEA nécessaire pour l’absorption du CO</w:t>
            </w:r>
            <w:r w:rsidR="00032B2D" w:rsidRPr="006D18CA">
              <w:rPr>
                <w:b/>
                <w:bCs/>
                <w:vertAlign w:val="subscript"/>
              </w:rPr>
              <w:t>2</w:t>
            </w:r>
          </w:p>
        </w:tc>
        <w:tc>
          <w:tcPr>
            <w:tcW w:w="920" w:type="dxa"/>
          </w:tcPr>
          <w:p w:rsidR="00565581" w:rsidRPr="00DB424A" w:rsidRDefault="00EE46A0" w:rsidP="0088570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85704">
              <w:rPr>
                <w:b/>
              </w:rPr>
              <w:t>3</w:t>
            </w:r>
          </w:p>
        </w:tc>
      </w:tr>
      <w:tr w:rsidR="00565581" w:rsidRPr="00DB424A" w:rsidTr="00931520">
        <w:trPr>
          <w:trHeight w:val="355"/>
        </w:trPr>
        <w:tc>
          <w:tcPr>
            <w:tcW w:w="8649" w:type="dxa"/>
          </w:tcPr>
          <w:p w:rsidR="00565581" w:rsidRPr="006D18CA" w:rsidRDefault="00EE46A0" w:rsidP="00EE46A0">
            <w:pPr>
              <w:spacing w:line="360" w:lineRule="auto"/>
              <w:rPr>
                <w:b/>
              </w:rPr>
            </w:pPr>
            <w:r>
              <w:rPr>
                <w:b/>
                <w:bCs/>
              </w:rPr>
              <w:t xml:space="preserve">  </w:t>
            </w:r>
            <w:r w:rsidR="00032B2D" w:rsidRPr="006D18CA">
              <w:rPr>
                <w:b/>
                <w:bCs/>
              </w:rPr>
              <w:t>VI.3 .</w:t>
            </w:r>
            <w:r>
              <w:rPr>
                <w:b/>
                <w:bCs/>
              </w:rPr>
              <w:t>3</w:t>
            </w:r>
            <w:r w:rsidR="00032B2D" w:rsidRPr="006D18CA">
              <w:rPr>
                <w:b/>
                <w:bCs/>
              </w:rPr>
              <w:t>.calcul de la quantité et la composition de la solution de MDEA pauvre</w:t>
            </w:r>
          </w:p>
        </w:tc>
        <w:tc>
          <w:tcPr>
            <w:tcW w:w="920" w:type="dxa"/>
          </w:tcPr>
          <w:p w:rsidR="00565581" w:rsidRPr="00DB424A" w:rsidRDefault="00EE46A0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  <w:r w:rsidR="00885704">
              <w:rPr>
                <w:rFonts w:eastAsia="Batang"/>
                <w:b/>
                <w:bCs/>
              </w:rPr>
              <w:t>5</w:t>
            </w:r>
          </w:p>
        </w:tc>
      </w:tr>
      <w:tr w:rsidR="00565581" w:rsidRPr="00DB424A" w:rsidTr="00931520">
        <w:trPr>
          <w:trHeight w:val="331"/>
        </w:trPr>
        <w:tc>
          <w:tcPr>
            <w:tcW w:w="8649" w:type="dxa"/>
          </w:tcPr>
          <w:p w:rsidR="00565581" w:rsidRPr="006D18CA" w:rsidRDefault="00EE46A0" w:rsidP="00EE46A0">
            <w:pPr>
              <w:tabs>
                <w:tab w:val="left" w:pos="1095"/>
              </w:tabs>
              <w:spacing w:line="360" w:lineRule="auto"/>
            </w:pPr>
            <w:r>
              <w:rPr>
                <w:b/>
                <w:bCs/>
              </w:rPr>
              <w:t xml:space="preserve"> </w:t>
            </w:r>
            <w:r w:rsidR="00032B2D" w:rsidRPr="006D18CA">
              <w:rPr>
                <w:b/>
                <w:bCs/>
              </w:rPr>
              <w:t>VI.3 .</w:t>
            </w:r>
            <w:r>
              <w:rPr>
                <w:b/>
                <w:bCs/>
              </w:rPr>
              <w:t>4</w:t>
            </w:r>
            <w:r w:rsidR="00032B2D" w:rsidRPr="006D18CA">
              <w:rPr>
                <w:b/>
                <w:bCs/>
              </w:rPr>
              <w:t>.détermination des quantités de méthane, éthane et d’azote diluées dans la solution</w:t>
            </w:r>
          </w:p>
        </w:tc>
        <w:tc>
          <w:tcPr>
            <w:tcW w:w="920" w:type="dxa"/>
          </w:tcPr>
          <w:p w:rsidR="00565581" w:rsidRPr="00DB424A" w:rsidRDefault="00EE46A0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  <w:r w:rsidR="00885704">
              <w:rPr>
                <w:rFonts w:eastAsia="Batang"/>
                <w:b/>
                <w:bCs/>
              </w:rPr>
              <w:t>5</w:t>
            </w:r>
          </w:p>
        </w:tc>
      </w:tr>
      <w:tr w:rsidR="00565581" w:rsidRPr="00DB424A" w:rsidTr="00931520">
        <w:trPr>
          <w:trHeight w:val="285"/>
        </w:trPr>
        <w:tc>
          <w:tcPr>
            <w:tcW w:w="8649" w:type="dxa"/>
          </w:tcPr>
          <w:p w:rsidR="00565581" w:rsidRPr="006D18CA" w:rsidRDefault="00EE46A0" w:rsidP="00EE46A0">
            <w:pPr>
              <w:autoSpaceDE w:val="0"/>
              <w:autoSpaceDN w:val="0"/>
              <w:adjustRightInd w:val="0"/>
              <w:spacing w:line="360" w:lineRule="auto"/>
              <w:jc w:val="lowKashida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32B2D" w:rsidRPr="006D18CA">
              <w:rPr>
                <w:b/>
                <w:bCs/>
              </w:rPr>
              <w:t>VI.3 .</w:t>
            </w:r>
            <w:r>
              <w:rPr>
                <w:b/>
                <w:bCs/>
              </w:rPr>
              <w:t>4</w:t>
            </w:r>
            <w:r w:rsidR="00032B2D" w:rsidRPr="006D18CA">
              <w:rPr>
                <w:b/>
                <w:bCs/>
              </w:rPr>
              <w:t>.1.détermination du volume de méthane dissout dans l’eau de la solution de MDEA</w:t>
            </w:r>
          </w:p>
        </w:tc>
        <w:tc>
          <w:tcPr>
            <w:tcW w:w="920" w:type="dxa"/>
          </w:tcPr>
          <w:p w:rsidR="00565581" w:rsidRPr="00DB424A" w:rsidRDefault="00EE46A0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  <w:r w:rsidR="00885704">
              <w:rPr>
                <w:rFonts w:eastAsia="Batang"/>
                <w:b/>
                <w:bCs/>
              </w:rPr>
              <w:t>6</w:t>
            </w:r>
          </w:p>
        </w:tc>
      </w:tr>
      <w:tr w:rsidR="00565581" w:rsidRPr="00DB424A" w:rsidTr="00931520">
        <w:trPr>
          <w:trHeight w:val="404"/>
        </w:trPr>
        <w:tc>
          <w:tcPr>
            <w:tcW w:w="8649" w:type="dxa"/>
          </w:tcPr>
          <w:p w:rsidR="00565581" w:rsidRPr="006D18CA" w:rsidRDefault="00032B2D" w:rsidP="00EE46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D18CA">
              <w:rPr>
                <w:b/>
                <w:bCs/>
              </w:rPr>
              <w:t>VI.3 .</w:t>
            </w:r>
            <w:r w:rsidR="00EE46A0">
              <w:rPr>
                <w:b/>
                <w:bCs/>
              </w:rPr>
              <w:t>4</w:t>
            </w:r>
            <w:r w:rsidRPr="006D18CA">
              <w:rPr>
                <w:b/>
                <w:bCs/>
              </w:rPr>
              <w:t>.2.Détermination du volume de l’éthane dissout dans l’eau de la solution de MDEA</w:t>
            </w:r>
          </w:p>
        </w:tc>
        <w:tc>
          <w:tcPr>
            <w:tcW w:w="920" w:type="dxa"/>
          </w:tcPr>
          <w:p w:rsidR="00565581" w:rsidRPr="00DB424A" w:rsidRDefault="00EE46A0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  <w:r w:rsidR="00885704">
              <w:rPr>
                <w:rFonts w:eastAsia="Batang"/>
                <w:b/>
                <w:bCs/>
              </w:rPr>
              <w:t>6</w:t>
            </w:r>
          </w:p>
        </w:tc>
      </w:tr>
      <w:tr w:rsidR="00565581" w:rsidRPr="00DB424A" w:rsidTr="00931520">
        <w:trPr>
          <w:trHeight w:val="331"/>
        </w:trPr>
        <w:tc>
          <w:tcPr>
            <w:tcW w:w="8649" w:type="dxa"/>
          </w:tcPr>
          <w:p w:rsidR="00565581" w:rsidRPr="006D18CA" w:rsidRDefault="00032B2D" w:rsidP="00EE46A0">
            <w:pPr>
              <w:pStyle w:val="En-tte"/>
              <w:tabs>
                <w:tab w:val="clear" w:pos="4153"/>
                <w:tab w:val="clear" w:pos="8306"/>
                <w:tab w:val="left" w:pos="9000"/>
              </w:tabs>
              <w:spacing w:line="360" w:lineRule="auto"/>
              <w:jc w:val="both"/>
              <w:rPr>
                <w:b/>
                <w:bCs/>
              </w:rPr>
            </w:pPr>
            <w:r w:rsidRPr="006D18CA">
              <w:rPr>
                <w:b/>
                <w:bCs/>
              </w:rPr>
              <w:t>VI.3 .</w:t>
            </w:r>
            <w:r w:rsidR="00EE46A0">
              <w:rPr>
                <w:b/>
                <w:bCs/>
              </w:rPr>
              <w:t>4</w:t>
            </w:r>
            <w:r w:rsidRPr="006D18CA">
              <w:rPr>
                <w:b/>
                <w:bCs/>
              </w:rPr>
              <w:t>.3.Détermination du volume de l’azote dissout dans l’eau de la solution de MDEA</w:t>
            </w:r>
          </w:p>
        </w:tc>
        <w:tc>
          <w:tcPr>
            <w:tcW w:w="920" w:type="dxa"/>
          </w:tcPr>
          <w:p w:rsidR="00565581" w:rsidRPr="00DB424A" w:rsidRDefault="00EE46A0" w:rsidP="00D01F9A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  <w:r w:rsidR="00D01F9A">
              <w:rPr>
                <w:rFonts w:eastAsia="Batang"/>
                <w:b/>
                <w:bCs/>
              </w:rPr>
              <w:t>6</w:t>
            </w:r>
          </w:p>
        </w:tc>
      </w:tr>
      <w:tr w:rsidR="00565581" w:rsidRPr="00DB424A" w:rsidTr="00931520">
        <w:trPr>
          <w:trHeight w:val="285"/>
        </w:trPr>
        <w:tc>
          <w:tcPr>
            <w:tcW w:w="8649" w:type="dxa"/>
          </w:tcPr>
          <w:p w:rsidR="00565581" w:rsidRPr="006D18CA" w:rsidRDefault="00032B2D" w:rsidP="00EE46A0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 w:rsidRPr="006D18CA">
              <w:rPr>
                <w:b/>
                <w:bCs/>
              </w:rPr>
              <w:t>VI.3.</w:t>
            </w:r>
            <w:r w:rsidR="00EE46A0">
              <w:rPr>
                <w:b/>
                <w:bCs/>
              </w:rPr>
              <w:t>5</w:t>
            </w:r>
            <w:r w:rsidRPr="006D18CA">
              <w:rPr>
                <w:b/>
                <w:bCs/>
              </w:rPr>
              <w:t>.les débits volumiques du méthane, de l’éthane, de l’azote et du gaz carbonique dans le gaz épur</w:t>
            </w:r>
            <w:r w:rsidR="00EE46A0">
              <w:rPr>
                <w:b/>
                <w:bCs/>
              </w:rPr>
              <w:t>é</w:t>
            </w:r>
          </w:p>
        </w:tc>
        <w:tc>
          <w:tcPr>
            <w:tcW w:w="920" w:type="dxa"/>
          </w:tcPr>
          <w:p w:rsidR="00565581" w:rsidRPr="00DB424A" w:rsidRDefault="00565581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  <w:r w:rsidR="00885704">
              <w:rPr>
                <w:rFonts w:eastAsia="Batang"/>
                <w:b/>
                <w:bCs/>
              </w:rPr>
              <w:t>7</w:t>
            </w:r>
          </w:p>
        </w:tc>
      </w:tr>
      <w:tr w:rsidR="00565581" w:rsidRPr="00DB424A" w:rsidTr="00931520">
        <w:trPr>
          <w:trHeight w:val="360"/>
        </w:trPr>
        <w:tc>
          <w:tcPr>
            <w:tcW w:w="8649" w:type="dxa"/>
          </w:tcPr>
          <w:p w:rsidR="00565581" w:rsidRPr="006D18CA" w:rsidRDefault="00032B2D" w:rsidP="00EE46A0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 w:rsidRPr="006D18CA">
              <w:rPr>
                <w:b/>
                <w:bCs/>
              </w:rPr>
              <w:t xml:space="preserve"> </w:t>
            </w:r>
            <w:r w:rsidR="00EE46A0">
              <w:rPr>
                <w:b/>
                <w:bCs/>
              </w:rPr>
              <w:t xml:space="preserve">  </w:t>
            </w:r>
            <w:r w:rsidRPr="006D18CA">
              <w:rPr>
                <w:b/>
                <w:bCs/>
              </w:rPr>
              <w:t>VI.3 .</w:t>
            </w:r>
            <w:r w:rsidR="00EE46A0">
              <w:rPr>
                <w:b/>
                <w:bCs/>
              </w:rPr>
              <w:t>6</w:t>
            </w:r>
            <w:r w:rsidRPr="006D18CA">
              <w:rPr>
                <w:b/>
                <w:bCs/>
              </w:rPr>
              <w:t>.débit massique du gaz absorbé par la solution de MDEA</w:t>
            </w:r>
          </w:p>
        </w:tc>
        <w:tc>
          <w:tcPr>
            <w:tcW w:w="920" w:type="dxa"/>
          </w:tcPr>
          <w:p w:rsidR="00565581" w:rsidRPr="00DB424A" w:rsidRDefault="00565581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</w:t>
            </w:r>
            <w:r w:rsidR="00885704">
              <w:rPr>
                <w:rFonts w:eastAsia="Batang"/>
                <w:b/>
                <w:bCs/>
              </w:rPr>
              <w:t>8</w:t>
            </w:r>
          </w:p>
        </w:tc>
      </w:tr>
      <w:tr w:rsidR="00565581" w:rsidRPr="00DB424A" w:rsidTr="00931520">
        <w:trPr>
          <w:trHeight w:val="312"/>
        </w:trPr>
        <w:tc>
          <w:tcPr>
            <w:tcW w:w="8649" w:type="dxa"/>
          </w:tcPr>
          <w:p w:rsidR="00565581" w:rsidRPr="006D18CA" w:rsidRDefault="00EE46A0" w:rsidP="00EE46A0">
            <w:pPr>
              <w:tabs>
                <w:tab w:val="left" w:pos="3460"/>
              </w:tabs>
              <w:spacing w:line="360" w:lineRule="auto"/>
              <w:jc w:val="lowKashida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032B2D" w:rsidRPr="006D18CA">
              <w:rPr>
                <w:b/>
                <w:bCs/>
              </w:rPr>
              <w:t>VI.3 .</w:t>
            </w:r>
            <w:r>
              <w:rPr>
                <w:b/>
                <w:bCs/>
              </w:rPr>
              <w:t>7</w:t>
            </w:r>
            <w:r w:rsidR="00032B2D" w:rsidRPr="006D18CA">
              <w:rPr>
                <w:b/>
                <w:bCs/>
              </w:rPr>
              <w:t>.débit massique de la solution de MDEA riche</w:t>
            </w:r>
          </w:p>
        </w:tc>
        <w:tc>
          <w:tcPr>
            <w:tcW w:w="920" w:type="dxa"/>
          </w:tcPr>
          <w:p w:rsidR="00565581" w:rsidRPr="00DB424A" w:rsidRDefault="00885704" w:rsidP="00885704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69</w:t>
            </w:r>
          </w:p>
        </w:tc>
      </w:tr>
      <w:tr w:rsidR="00565581" w:rsidRPr="00DB424A" w:rsidTr="00931520">
        <w:trPr>
          <w:trHeight w:val="418"/>
        </w:trPr>
        <w:tc>
          <w:tcPr>
            <w:tcW w:w="8649" w:type="dxa"/>
          </w:tcPr>
          <w:p w:rsidR="00565581" w:rsidRPr="006D18CA" w:rsidRDefault="00032B2D" w:rsidP="006D18CA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 w:rsidRPr="006D18CA">
              <w:rPr>
                <w:b/>
                <w:bCs/>
              </w:rPr>
              <w:t>VI.4.bilan thermique de l’absorbeur en utilisant la MEA comme solvant</w:t>
            </w:r>
          </w:p>
        </w:tc>
        <w:tc>
          <w:tcPr>
            <w:tcW w:w="920" w:type="dxa"/>
          </w:tcPr>
          <w:p w:rsidR="00565581" w:rsidRPr="00DB424A" w:rsidRDefault="00EE46A0" w:rsidP="00931520">
            <w:pPr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70</w:t>
            </w:r>
          </w:p>
        </w:tc>
      </w:tr>
      <w:tr w:rsidR="00565581" w:rsidRPr="00DB424A" w:rsidTr="00931520">
        <w:trPr>
          <w:trHeight w:val="433"/>
        </w:trPr>
        <w:tc>
          <w:tcPr>
            <w:tcW w:w="8649" w:type="dxa"/>
          </w:tcPr>
          <w:p w:rsidR="00565581" w:rsidRPr="006D18CA" w:rsidRDefault="00EE46A0" w:rsidP="00931520">
            <w:pPr>
              <w:spacing w:line="360" w:lineRule="auto"/>
              <w:ind w:firstLine="252"/>
              <w:jc w:val="lowKashida"/>
            </w:pPr>
            <w:r>
              <w:rPr>
                <w:b/>
                <w:bCs/>
              </w:rPr>
              <w:lastRenderedPageBreak/>
              <w:t xml:space="preserve">  </w:t>
            </w:r>
            <w:r w:rsidR="00032B2D" w:rsidRPr="006D18CA">
              <w:rPr>
                <w:b/>
                <w:bCs/>
              </w:rPr>
              <w:t>VI.4.1.détermination de la quantité de chaleur apportée par le gaz non épuré</w:t>
            </w:r>
          </w:p>
        </w:tc>
        <w:tc>
          <w:tcPr>
            <w:tcW w:w="920" w:type="dxa"/>
          </w:tcPr>
          <w:p w:rsidR="00565581" w:rsidRPr="00DB424A" w:rsidRDefault="00565581" w:rsidP="00EE46A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7</w:t>
            </w:r>
            <w:r w:rsidR="00EE46A0">
              <w:rPr>
                <w:rFonts w:eastAsia="Batang"/>
                <w:b/>
                <w:bCs/>
              </w:rPr>
              <w:t>0</w:t>
            </w:r>
          </w:p>
        </w:tc>
      </w:tr>
      <w:tr w:rsidR="00565581" w:rsidRPr="00DB424A" w:rsidTr="00931520">
        <w:trPr>
          <w:trHeight w:val="360"/>
        </w:trPr>
        <w:tc>
          <w:tcPr>
            <w:tcW w:w="8649" w:type="dxa"/>
          </w:tcPr>
          <w:p w:rsidR="00565581" w:rsidRPr="006D18CA" w:rsidRDefault="006D18CA" w:rsidP="006D18CA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="00EE46A0">
              <w:rPr>
                <w:b/>
                <w:bCs/>
              </w:rPr>
              <w:t xml:space="preserve">  </w:t>
            </w:r>
            <w:r w:rsidR="00032B2D" w:rsidRPr="006D18CA">
              <w:rPr>
                <w:b/>
                <w:bCs/>
              </w:rPr>
              <w:t>VI.4.1.1.détermination de l’enthalpie du gaz idéal</w:t>
            </w:r>
          </w:p>
        </w:tc>
        <w:tc>
          <w:tcPr>
            <w:tcW w:w="920" w:type="dxa"/>
          </w:tcPr>
          <w:p w:rsidR="00565581" w:rsidRPr="00DB424A" w:rsidRDefault="00565581" w:rsidP="00EE46A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7</w:t>
            </w:r>
            <w:r w:rsidR="00EE46A0">
              <w:rPr>
                <w:rFonts w:eastAsia="Batang"/>
                <w:b/>
                <w:bCs/>
              </w:rPr>
              <w:t>0</w:t>
            </w:r>
          </w:p>
        </w:tc>
      </w:tr>
      <w:tr w:rsidR="00565581" w:rsidRPr="00DB424A" w:rsidTr="00931520">
        <w:trPr>
          <w:trHeight w:val="457"/>
        </w:trPr>
        <w:tc>
          <w:tcPr>
            <w:tcW w:w="8649" w:type="dxa"/>
          </w:tcPr>
          <w:p w:rsidR="00565581" w:rsidRPr="006D18CA" w:rsidRDefault="00032B2D" w:rsidP="00EE46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D18CA">
              <w:rPr>
                <w:b/>
                <w:bCs/>
              </w:rPr>
              <w:t xml:space="preserve">  </w:t>
            </w:r>
            <w:r w:rsidR="006D18CA">
              <w:rPr>
                <w:b/>
                <w:bCs/>
              </w:rPr>
              <w:t xml:space="preserve">  </w:t>
            </w:r>
            <w:r w:rsidR="00EE46A0">
              <w:rPr>
                <w:b/>
                <w:bCs/>
              </w:rPr>
              <w:t xml:space="preserve">   </w:t>
            </w:r>
            <w:r w:rsidRPr="006D18CA">
              <w:rPr>
                <w:b/>
                <w:bCs/>
              </w:rPr>
              <w:t>VI.4.2. Détermination de la quantité de chaleur emportée par le gaz épuré</w:t>
            </w:r>
            <w:r w:rsidR="006D18CA">
              <w:rPr>
                <w:b/>
                <w:bCs/>
              </w:rPr>
              <w:t xml:space="preserve">  </w:t>
            </w:r>
            <w:r w:rsidR="00EE46A0">
              <w:rPr>
                <w:b/>
                <w:bCs/>
              </w:rPr>
              <w:t xml:space="preserve"> </w:t>
            </w:r>
            <w:r w:rsidR="006D18CA">
              <w:rPr>
                <w:b/>
                <w:bCs/>
              </w:rPr>
              <w:t xml:space="preserve">                       </w:t>
            </w:r>
          </w:p>
        </w:tc>
        <w:tc>
          <w:tcPr>
            <w:tcW w:w="920" w:type="dxa"/>
            <w:vAlign w:val="center"/>
          </w:tcPr>
          <w:p w:rsidR="00565581" w:rsidRPr="00DB424A" w:rsidRDefault="00EE46A0" w:rsidP="00CB2CB1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7</w:t>
            </w:r>
            <w:r w:rsidR="00CB2CB1">
              <w:rPr>
                <w:rFonts w:eastAsia="Batang"/>
                <w:b/>
                <w:bCs/>
              </w:rPr>
              <w:t>1</w:t>
            </w:r>
          </w:p>
        </w:tc>
      </w:tr>
      <w:tr w:rsidR="00565581" w:rsidRPr="00DB424A" w:rsidTr="00931520">
        <w:trPr>
          <w:trHeight w:val="413"/>
        </w:trPr>
        <w:tc>
          <w:tcPr>
            <w:tcW w:w="8649" w:type="dxa"/>
          </w:tcPr>
          <w:p w:rsidR="00565581" w:rsidRPr="006D18CA" w:rsidRDefault="00EE46A0" w:rsidP="00931520">
            <w:pPr>
              <w:autoSpaceDE w:val="0"/>
              <w:autoSpaceDN w:val="0"/>
              <w:adjustRightInd w:val="0"/>
              <w:spacing w:line="360" w:lineRule="auto"/>
              <w:ind w:firstLine="252"/>
              <w:jc w:val="both"/>
            </w:pPr>
            <w:r>
              <w:rPr>
                <w:b/>
                <w:bCs/>
              </w:rPr>
              <w:t xml:space="preserve">  </w:t>
            </w:r>
            <w:r w:rsidR="00032B2D" w:rsidRPr="006D18CA">
              <w:rPr>
                <w:b/>
                <w:bCs/>
              </w:rPr>
              <w:t>VI.4.2. 1.</w:t>
            </w:r>
            <w:r w:rsidR="00032B2D" w:rsidRPr="006D18CA">
              <w:rPr>
                <w:rFonts w:eastAsiaTheme="minorEastAsia"/>
                <w:b/>
                <w:bCs/>
              </w:rPr>
              <w:t>Détermination de l’enthalpie du mélange du gaz</w:t>
            </w:r>
          </w:p>
        </w:tc>
        <w:tc>
          <w:tcPr>
            <w:tcW w:w="920" w:type="dxa"/>
          </w:tcPr>
          <w:p w:rsidR="00565581" w:rsidRPr="00DB424A" w:rsidRDefault="00565581" w:rsidP="00CB2CB1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7</w:t>
            </w:r>
            <w:r w:rsidR="00CB2CB1">
              <w:rPr>
                <w:rFonts w:eastAsia="Batang"/>
                <w:b/>
                <w:bCs/>
              </w:rPr>
              <w:t>2</w:t>
            </w:r>
          </w:p>
        </w:tc>
      </w:tr>
      <w:tr w:rsidR="00565581" w:rsidRPr="00DB424A" w:rsidTr="00931520">
        <w:trPr>
          <w:trHeight w:val="352"/>
        </w:trPr>
        <w:tc>
          <w:tcPr>
            <w:tcW w:w="8649" w:type="dxa"/>
          </w:tcPr>
          <w:p w:rsidR="00565581" w:rsidRPr="006D18CA" w:rsidRDefault="00032B2D" w:rsidP="00931520">
            <w:pPr>
              <w:autoSpaceDE w:val="0"/>
              <w:autoSpaceDN w:val="0"/>
              <w:adjustRightInd w:val="0"/>
              <w:spacing w:line="360" w:lineRule="auto"/>
              <w:ind w:firstLine="252"/>
              <w:jc w:val="both"/>
            </w:pPr>
            <w:r w:rsidRPr="006D18CA">
              <w:rPr>
                <w:b/>
                <w:bCs/>
              </w:rPr>
              <w:t>VI.4.3. Quantité de chaleur apportée par la solution de MEA pauvre</w:t>
            </w:r>
          </w:p>
        </w:tc>
        <w:tc>
          <w:tcPr>
            <w:tcW w:w="920" w:type="dxa"/>
          </w:tcPr>
          <w:p w:rsidR="00565581" w:rsidRPr="00DB424A" w:rsidRDefault="00565581" w:rsidP="00EE46A0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7</w:t>
            </w:r>
            <w:r w:rsidR="00EE46A0">
              <w:rPr>
                <w:rFonts w:eastAsia="Batang"/>
                <w:b/>
                <w:bCs/>
              </w:rPr>
              <w:t>3</w:t>
            </w:r>
          </w:p>
        </w:tc>
      </w:tr>
      <w:tr w:rsidR="00565581" w:rsidRPr="00DB424A" w:rsidTr="00931520">
        <w:trPr>
          <w:trHeight w:val="307"/>
        </w:trPr>
        <w:tc>
          <w:tcPr>
            <w:tcW w:w="8649" w:type="dxa"/>
          </w:tcPr>
          <w:p w:rsidR="00565581" w:rsidRPr="006D18CA" w:rsidRDefault="00032B2D" w:rsidP="00931520">
            <w:pPr>
              <w:autoSpaceDE w:val="0"/>
              <w:autoSpaceDN w:val="0"/>
              <w:adjustRightInd w:val="0"/>
              <w:spacing w:line="360" w:lineRule="auto"/>
              <w:ind w:left="252"/>
              <w:jc w:val="both"/>
              <w:rPr>
                <w:b/>
                <w:bCs/>
              </w:rPr>
            </w:pPr>
            <w:r w:rsidRPr="006D18CA">
              <w:rPr>
                <w:b/>
                <w:bCs/>
              </w:rPr>
              <w:t>VI.4.4.Effet thermique de l’absorbeur</w:t>
            </w:r>
          </w:p>
        </w:tc>
        <w:tc>
          <w:tcPr>
            <w:tcW w:w="920" w:type="dxa"/>
          </w:tcPr>
          <w:p w:rsidR="00565581" w:rsidRPr="00DB424A" w:rsidRDefault="00EE46A0" w:rsidP="00CB2C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CB2CB1">
              <w:rPr>
                <w:b/>
              </w:rPr>
              <w:t>3</w:t>
            </w:r>
          </w:p>
        </w:tc>
      </w:tr>
      <w:tr w:rsidR="00565581" w:rsidRPr="00DB424A" w:rsidTr="00931520">
        <w:trPr>
          <w:trHeight w:val="427"/>
        </w:trPr>
        <w:tc>
          <w:tcPr>
            <w:tcW w:w="8649" w:type="dxa"/>
          </w:tcPr>
          <w:p w:rsidR="00565581" w:rsidRPr="006D18CA" w:rsidRDefault="00032B2D" w:rsidP="00931520">
            <w:pPr>
              <w:autoSpaceDE w:val="0"/>
              <w:autoSpaceDN w:val="0"/>
              <w:adjustRightInd w:val="0"/>
              <w:spacing w:line="360" w:lineRule="auto"/>
              <w:ind w:left="252"/>
              <w:jc w:val="both"/>
              <w:rPr>
                <w:b/>
                <w:bCs/>
              </w:rPr>
            </w:pPr>
            <w:r w:rsidRPr="006D18CA">
              <w:rPr>
                <w:b/>
                <w:bCs/>
              </w:rPr>
              <w:t>VI.4.5. La quantité de chaleur emportée par la solution de MEA riche </w:t>
            </w:r>
          </w:p>
        </w:tc>
        <w:tc>
          <w:tcPr>
            <w:tcW w:w="920" w:type="dxa"/>
          </w:tcPr>
          <w:p w:rsidR="00565581" w:rsidRPr="00DB424A" w:rsidRDefault="00EE46A0" w:rsidP="00CB2C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CB2CB1">
              <w:rPr>
                <w:b/>
              </w:rPr>
              <w:t>3</w:t>
            </w:r>
          </w:p>
        </w:tc>
      </w:tr>
      <w:tr w:rsidR="00565581" w:rsidRPr="00DB424A" w:rsidTr="00931520">
        <w:trPr>
          <w:trHeight w:val="367"/>
        </w:trPr>
        <w:tc>
          <w:tcPr>
            <w:tcW w:w="8649" w:type="dxa"/>
          </w:tcPr>
          <w:p w:rsidR="006D18CA" w:rsidRDefault="006D18CA" w:rsidP="006D18CA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="00032B2D" w:rsidRPr="006D18CA">
              <w:rPr>
                <w:b/>
                <w:bCs/>
              </w:rPr>
              <w:t xml:space="preserve">VI.4.5.1.Détermination de l’enthalpie de la solution de MEA sortante à la température </w:t>
            </w:r>
            <w:proofErr w:type="spellStart"/>
            <w:r w:rsidR="00032B2D" w:rsidRPr="006D18CA">
              <w:rPr>
                <w:b/>
                <w:bCs/>
              </w:rPr>
              <w:t>t</w:t>
            </w:r>
            <w:r w:rsidR="00032B2D" w:rsidRPr="006D18CA">
              <w:rPr>
                <w:b/>
                <w:bCs/>
                <w:vertAlign w:val="subscript"/>
              </w:rPr>
              <w:t>s</w:t>
            </w:r>
            <w:proofErr w:type="spellEnd"/>
            <w:r w:rsidR="00032B2D" w:rsidRPr="006D18CA">
              <w:rPr>
                <w:b/>
                <w:bCs/>
              </w:rPr>
              <w:t> </w:t>
            </w:r>
          </w:p>
          <w:p w:rsidR="00032B2D" w:rsidRPr="006D18CA" w:rsidRDefault="00032B2D" w:rsidP="006D18CA">
            <w:pPr>
              <w:spacing w:line="360" w:lineRule="auto"/>
              <w:rPr>
                <w:b/>
                <w:bCs/>
              </w:rPr>
            </w:pPr>
            <w:r w:rsidRPr="006D18CA">
              <w:rPr>
                <w:b/>
                <w:bCs/>
              </w:rPr>
              <w:t>VI.5.bilan thermique de l’absorbeur en utilisant la DEA comme solvant</w:t>
            </w:r>
          </w:p>
          <w:p w:rsidR="00032B2D" w:rsidRPr="006D18CA" w:rsidRDefault="006D18CA" w:rsidP="000D2E91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="00032B2D" w:rsidRPr="006D18CA">
              <w:rPr>
                <w:b/>
                <w:bCs/>
              </w:rPr>
              <w:t>VI.5.1.détermination de la quantité de chaleur apportée par le gaz non épuré</w:t>
            </w:r>
            <w:r w:rsidR="000D2E91">
              <w:rPr>
                <w:b/>
                <w:bCs/>
              </w:rPr>
              <w:t xml:space="preserve"> </w:t>
            </w:r>
          </w:p>
          <w:p w:rsidR="00032B2D" w:rsidRPr="006D18CA" w:rsidRDefault="006D18CA" w:rsidP="00931520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032B2D" w:rsidRPr="006D18CA">
              <w:rPr>
                <w:b/>
                <w:bCs/>
              </w:rPr>
              <w:t>VI.5.1.1.détermination de l’enthalpie du gaz idéal</w:t>
            </w:r>
          </w:p>
          <w:p w:rsidR="00032B2D" w:rsidRPr="006D18CA" w:rsidRDefault="006D18CA" w:rsidP="00931520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032B2D" w:rsidRPr="006D18CA">
              <w:rPr>
                <w:b/>
                <w:bCs/>
              </w:rPr>
              <w:t>VI.5.2. Détermination de la quantité de chaleur emportée par le gaz épuré</w:t>
            </w:r>
          </w:p>
          <w:p w:rsidR="00032B2D" w:rsidRPr="006D18CA" w:rsidRDefault="006D18CA" w:rsidP="00931520">
            <w:pPr>
              <w:spacing w:line="360" w:lineRule="auto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032B2D" w:rsidRPr="006D18CA">
              <w:rPr>
                <w:b/>
                <w:bCs/>
              </w:rPr>
              <w:t>VI.5.2. 1.</w:t>
            </w:r>
            <w:r w:rsidR="00032B2D" w:rsidRPr="006D18CA">
              <w:rPr>
                <w:rFonts w:eastAsiaTheme="minorEastAsia"/>
                <w:b/>
                <w:bCs/>
              </w:rPr>
              <w:t>Détermination de l’enthalpie du mélange du gaz </w:t>
            </w:r>
          </w:p>
          <w:p w:rsidR="00032B2D" w:rsidRPr="006D18CA" w:rsidRDefault="006D18CA" w:rsidP="00931520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032B2D" w:rsidRPr="006D18CA">
              <w:rPr>
                <w:b/>
                <w:bCs/>
              </w:rPr>
              <w:t>VI.5.3. Quantité de chaleur apportée par la solution de DEA pauvre</w:t>
            </w:r>
          </w:p>
          <w:p w:rsidR="00032B2D" w:rsidRPr="006D18CA" w:rsidRDefault="00032B2D" w:rsidP="00931520">
            <w:pPr>
              <w:spacing w:line="360" w:lineRule="auto"/>
              <w:rPr>
                <w:b/>
                <w:bCs/>
              </w:rPr>
            </w:pPr>
            <w:r w:rsidRPr="006D18CA">
              <w:rPr>
                <w:b/>
                <w:bCs/>
              </w:rPr>
              <w:t xml:space="preserve">  </w:t>
            </w:r>
            <w:r w:rsidR="006D18CA">
              <w:rPr>
                <w:b/>
                <w:bCs/>
              </w:rPr>
              <w:t xml:space="preserve"> </w:t>
            </w:r>
            <w:r w:rsidRPr="006D18CA">
              <w:rPr>
                <w:b/>
                <w:bCs/>
              </w:rPr>
              <w:t>VI.5.4.Effet thermique de l’absorbeur</w:t>
            </w:r>
          </w:p>
          <w:p w:rsidR="00032B2D" w:rsidRPr="006D18CA" w:rsidRDefault="006D18CA" w:rsidP="00931520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032B2D" w:rsidRPr="006D18CA">
              <w:rPr>
                <w:b/>
                <w:bCs/>
              </w:rPr>
              <w:t>VI.5.5. La quantité de chaleur emportée par la solution de DEA riche</w:t>
            </w:r>
          </w:p>
          <w:p w:rsidR="006D18CA" w:rsidRDefault="006D18CA" w:rsidP="006D18CA">
            <w:pPr>
              <w:spacing w:line="360" w:lineRule="auto"/>
              <w:rPr>
                <w:b/>
                <w:bCs/>
                <w:vertAlign w:val="subscript"/>
              </w:rPr>
            </w:pPr>
            <w:r>
              <w:rPr>
                <w:b/>
                <w:bCs/>
              </w:rPr>
              <w:t xml:space="preserve">  </w:t>
            </w:r>
            <w:r w:rsidR="00032B2D" w:rsidRPr="006D18CA">
              <w:rPr>
                <w:b/>
                <w:bCs/>
              </w:rPr>
              <w:t xml:space="preserve">VI.5.5.1.Détermination de l’enthalpie de la solution de DEA sortante à la température </w:t>
            </w:r>
            <w:proofErr w:type="spellStart"/>
            <w:r w:rsidR="00032B2D" w:rsidRPr="006D18CA">
              <w:rPr>
                <w:b/>
                <w:bCs/>
              </w:rPr>
              <w:t>t</w:t>
            </w:r>
            <w:r w:rsidR="00032B2D" w:rsidRPr="006D18CA">
              <w:rPr>
                <w:b/>
                <w:bCs/>
                <w:vertAlign w:val="subscript"/>
              </w:rPr>
              <w:t>s</w:t>
            </w:r>
            <w:proofErr w:type="spellEnd"/>
          </w:p>
          <w:p w:rsidR="00032B2D" w:rsidRPr="006D18CA" w:rsidRDefault="00032B2D" w:rsidP="006D18CA">
            <w:pPr>
              <w:spacing w:line="360" w:lineRule="auto"/>
              <w:rPr>
                <w:b/>
                <w:bCs/>
                <w:vertAlign w:val="subscript"/>
              </w:rPr>
            </w:pPr>
            <w:r w:rsidRPr="006D18CA">
              <w:rPr>
                <w:b/>
                <w:bCs/>
              </w:rPr>
              <w:t>VI.6.bilan thermique de l’absorbeur en utilisant la MDEA comme solvant</w:t>
            </w:r>
          </w:p>
          <w:p w:rsidR="00032B2D" w:rsidRPr="006D18CA" w:rsidRDefault="006D18CA" w:rsidP="00931520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032B2D" w:rsidRPr="006D18CA">
              <w:rPr>
                <w:b/>
                <w:bCs/>
              </w:rPr>
              <w:t>VI.6.1.détermination de la quantité de chaleur apportée par le gaz non épuré</w:t>
            </w:r>
          </w:p>
        </w:tc>
        <w:tc>
          <w:tcPr>
            <w:tcW w:w="920" w:type="dxa"/>
          </w:tcPr>
          <w:p w:rsidR="000D2E91" w:rsidRDefault="00EE46A0" w:rsidP="00CB2CB1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7</w:t>
            </w:r>
            <w:r w:rsidR="00CB2CB1">
              <w:rPr>
                <w:rFonts w:eastAsia="Batang"/>
                <w:b/>
                <w:bCs/>
              </w:rPr>
              <w:t>3</w:t>
            </w:r>
          </w:p>
          <w:p w:rsidR="000D2E91" w:rsidRPr="000D2E91" w:rsidRDefault="000D2E91" w:rsidP="000D2E91">
            <w:pPr>
              <w:rPr>
                <w:rFonts w:eastAsia="Batang"/>
              </w:rPr>
            </w:pPr>
          </w:p>
          <w:p w:rsidR="000D2E91" w:rsidRDefault="000D2E91" w:rsidP="000D2E91">
            <w:pPr>
              <w:rPr>
                <w:rFonts w:eastAsia="Batang"/>
              </w:rPr>
            </w:pPr>
          </w:p>
          <w:p w:rsidR="000D2E91" w:rsidRDefault="000D2E91" w:rsidP="00B74D2B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</w:rPr>
              <w:t xml:space="preserve">    </w:t>
            </w:r>
            <w:r w:rsidR="00B74D2B">
              <w:rPr>
                <w:rFonts w:eastAsia="Batang"/>
                <w:b/>
                <w:bCs/>
              </w:rPr>
              <w:t>74</w:t>
            </w:r>
          </w:p>
          <w:p w:rsidR="000D2E91" w:rsidRDefault="000D2E91" w:rsidP="000D2E91">
            <w:pPr>
              <w:rPr>
                <w:rFonts w:eastAsia="Batang"/>
              </w:rPr>
            </w:pPr>
          </w:p>
          <w:p w:rsidR="000D2E91" w:rsidRDefault="000D2E91" w:rsidP="00B74D2B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    </w:t>
            </w:r>
            <w:r w:rsidR="00B74D2B">
              <w:rPr>
                <w:rFonts w:eastAsia="Batang"/>
                <w:b/>
                <w:bCs/>
              </w:rPr>
              <w:t>74</w:t>
            </w:r>
          </w:p>
          <w:p w:rsidR="000D2E91" w:rsidRDefault="000D2E91" w:rsidP="00B74D2B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</w:rPr>
              <w:t xml:space="preserve">    </w:t>
            </w:r>
            <w:r w:rsidR="00B74D2B">
              <w:rPr>
                <w:rFonts w:eastAsia="Batang"/>
                <w:b/>
                <w:bCs/>
              </w:rPr>
              <w:t>74</w:t>
            </w:r>
          </w:p>
          <w:p w:rsidR="000D2E91" w:rsidRDefault="000D2E91" w:rsidP="000D2E91">
            <w:pPr>
              <w:rPr>
                <w:rFonts w:eastAsia="Batang"/>
              </w:rPr>
            </w:pPr>
          </w:p>
          <w:p w:rsidR="000D2E91" w:rsidRDefault="000D2E91" w:rsidP="00B74D2B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    </w:t>
            </w:r>
            <w:r w:rsidRPr="000D2E91">
              <w:rPr>
                <w:rFonts w:eastAsia="Batang"/>
                <w:b/>
                <w:bCs/>
              </w:rPr>
              <w:t>7</w:t>
            </w:r>
            <w:r w:rsidR="00B74D2B">
              <w:rPr>
                <w:rFonts w:eastAsia="Batang"/>
                <w:b/>
                <w:bCs/>
              </w:rPr>
              <w:t>5</w:t>
            </w:r>
          </w:p>
          <w:p w:rsidR="000D2E91" w:rsidRDefault="000D2E91" w:rsidP="00B74D2B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</w:rPr>
              <w:t xml:space="preserve">    </w:t>
            </w:r>
            <w:r w:rsidRPr="000D2E91">
              <w:rPr>
                <w:rFonts w:eastAsia="Batang"/>
                <w:b/>
                <w:bCs/>
              </w:rPr>
              <w:t>7</w:t>
            </w:r>
            <w:r w:rsidR="00B74D2B">
              <w:rPr>
                <w:rFonts w:eastAsia="Batang"/>
                <w:b/>
                <w:bCs/>
              </w:rPr>
              <w:t>5</w:t>
            </w:r>
          </w:p>
          <w:p w:rsidR="000D2E91" w:rsidRDefault="000D2E91" w:rsidP="00B74D2B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</w:rPr>
              <w:t xml:space="preserve">    </w:t>
            </w:r>
            <w:r w:rsidRPr="000D2E91">
              <w:rPr>
                <w:rFonts w:eastAsia="Batang"/>
                <w:b/>
                <w:bCs/>
              </w:rPr>
              <w:t>7</w:t>
            </w:r>
            <w:r w:rsidR="00B74D2B">
              <w:rPr>
                <w:rFonts w:eastAsia="Batang"/>
                <w:b/>
                <w:bCs/>
              </w:rPr>
              <w:t>6</w:t>
            </w:r>
          </w:p>
          <w:p w:rsidR="000D2E91" w:rsidRDefault="000D2E91" w:rsidP="000D2E91">
            <w:pPr>
              <w:rPr>
                <w:rFonts w:eastAsia="Batang"/>
              </w:rPr>
            </w:pPr>
          </w:p>
          <w:p w:rsidR="000D2E91" w:rsidRDefault="000D2E91" w:rsidP="00CB2CB1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</w:rPr>
              <w:t xml:space="preserve">    </w:t>
            </w:r>
            <w:r w:rsidRPr="000D2E91">
              <w:rPr>
                <w:rFonts w:eastAsia="Batang"/>
                <w:b/>
                <w:bCs/>
              </w:rPr>
              <w:t>7</w:t>
            </w:r>
            <w:r w:rsidR="00CB2CB1">
              <w:rPr>
                <w:rFonts w:eastAsia="Batang"/>
                <w:b/>
                <w:bCs/>
              </w:rPr>
              <w:t>7</w:t>
            </w:r>
          </w:p>
          <w:p w:rsidR="000D2E91" w:rsidRDefault="000D2E91" w:rsidP="000876F1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    </w:t>
            </w:r>
            <w:r w:rsidRPr="000D2E91">
              <w:rPr>
                <w:rFonts w:eastAsia="Batang"/>
                <w:b/>
                <w:bCs/>
              </w:rPr>
              <w:t>7</w:t>
            </w:r>
            <w:r w:rsidR="000876F1">
              <w:rPr>
                <w:rFonts w:eastAsia="Batang"/>
                <w:b/>
                <w:bCs/>
              </w:rPr>
              <w:t>7</w:t>
            </w:r>
          </w:p>
          <w:p w:rsidR="000D2E91" w:rsidRDefault="000D2E91" w:rsidP="000D2E91">
            <w:pPr>
              <w:rPr>
                <w:rFonts w:eastAsia="Batang"/>
              </w:rPr>
            </w:pPr>
          </w:p>
          <w:p w:rsidR="000D2E91" w:rsidRDefault="000D2E91" w:rsidP="000876F1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</w:rPr>
              <w:t xml:space="preserve">    </w:t>
            </w:r>
            <w:r w:rsidRPr="000D2E91">
              <w:rPr>
                <w:rFonts w:eastAsia="Batang"/>
                <w:b/>
                <w:bCs/>
              </w:rPr>
              <w:t>7</w:t>
            </w:r>
            <w:r w:rsidR="000876F1">
              <w:rPr>
                <w:rFonts w:eastAsia="Batang"/>
                <w:b/>
                <w:bCs/>
              </w:rPr>
              <w:t>7</w:t>
            </w:r>
          </w:p>
          <w:p w:rsidR="000D2E91" w:rsidRPr="000D2E91" w:rsidRDefault="000D2E91" w:rsidP="000D2E91">
            <w:pPr>
              <w:rPr>
                <w:rFonts w:eastAsia="Batang"/>
              </w:rPr>
            </w:pPr>
          </w:p>
          <w:p w:rsidR="000D2E91" w:rsidRDefault="000D2E91" w:rsidP="000D2E91">
            <w:pPr>
              <w:rPr>
                <w:rFonts w:eastAsia="Batang"/>
              </w:rPr>
            </w:pPr>
          </w:p>
          <w:p w:rsidR="000D2E91" w:rsidRDefault="000D2E91" w:rsidP="00B74D2B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</w:rPr>
              <w:t xml:space="preserve">    </w:t>
            </w:r>
            <w:r w:rsidR="00CB2CB1">
              <w:rPr>
                <w:rFonts w:eastAsia="Batang"/>
                <w:b/>
                <w:bCs/>
              </w:rPr>
              <w:t>7</w:t>
            </w:r>
            <w:r w:rsidR="00B74D2B">
              <w:rPr>
                <w:rFonts w:eastAsia="Batang"/>
                <w:b/>
                <w:bCs/>
              </w:rPr>
              <w:t>8</w:t>
            </w:r>
          </w:p>
          <w:p w:rsidR="000D2E91" w:rsidRDefault="000D2E91" w:rsidP="000D2E91">
            <w:pPr>
              <w:rPr>
                <w:rFonts w:eastAsia="Batang"/>
                <w:b/>
                <w:bCs/>
              </w:rPr>
            </w:pPr>
          </w:p>
          <w:p w:rsidR="00565581" w:rsidRPr="000D2E91" w:rsidRDefault="000D2E91" w:rsidP="000876F1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    </w:t>
            </w:r>
            <w:r w:rsidR="00CB2CB1">
              <w:rPr>
                <w:rFonts w:eastAsia="Batang"/>
                <w:b/>
                <w:bCs/>
              </w:rPr>
              <w:t>7</w:t>
            </w:r>
            <w:r w:rsidR="000876F1">
              <w:rPr>
                <w:rFonts w:eastAsia="Batang"/>
                <w:b/>
                <w:bCs/>
              </w:rPr>
              <w:t>8</w:t>
            </w:r>
          </w:p>
        </w:tc>
      </w:tr>
      <w:tr w:rsidR="00565581" w:rsidRPr="00DB424A" w:rsidTr="00931520">
        <w:trPr>
          <w:trHeight w:val="444"/>
        </w:trPr>
        <w:tc>
          <w:tcPr>
            <w:tcW w:w="8649" w:type="dxa"/>
          </w:tcPr>
          <w:p w:rsidR="00032B2D" w:rsidRPr="006D18CA" w:rsidRDefault="006D18CA" w:rsidP="00032B2D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032B2D" w:rsidRPr="006D18CA">
              <w:rPr>
                <w:b/>
                <w:bCs/>
              </w:rPr>
              <w:t>VI.6.1.1.détermination de l’enthalpie du gaz idéal</w:t>
            </w:r>
          </w:p>
          <w:p w:rsidR="00032B2D" w:rsidRPr="006D18CA" w:rsidRDefault="00032B2D" w:rsidP="00032B2D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 w:rsidRPr="006D18CA">
              <w:rPr>
                <w:b/>
                <w:bCs/>
              </w:rPr>
              <w:t xml:space="preserve">  </w:t>
            </w:r>
            <w:r w:rsidR="006D18CA">
              <w:rPr>
                <w:b/>
                <w:bCs/>
              </w:rPr>
              <w:t xml:space="preserve"> </w:t>
            </w:r>
            <w:r w:rsidRPr="006D18CA">
              <w:rPr>
                <w:b/>
                <w:bCs/>
              </w:rPr>
              <w:t>VI.6.2. Détermination de la quantité de chaleur emportée par le gaz épuré</w:t>
            </w:r>
          </w:p>
          <w:p w:rsidR="00032B2D" w:rsidRPr="006D18CA" w:rsidRDefault="006D18CA" w:rsidP="00032B2D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032B2D" w:rsidRPr="006D18CA">
              <w:rPr>
                <w:b/>
                <w:bCs/>
              </w:rPr>
              <w:t>VI.6.2. 1.</w:t>
            </w:r>
            <w:r w:rsidR="00032B2D" w:rsidRPr="006D18CA">
              <w:rPr>
                <w:rFonts w:eastAsiaTheme="minorEastAsia"/>
                <w:b/>
                <w:bCs/>
              </w:rPr>
              <w:t>Détermination de l’enthalpie du mélange du gaz </w:t>
            </w:r>
          </w:p>
          <w:p w:rsidR="00032B2D" w:rsidRPr="006D18CA" w:rsidRDefault="00032B2D" w:rsidP="00361DC6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 w:rsidRPr="006D18CA">
              <w:rPr>
                <w:b/>
                <w:bCs/>
              </w:rPr>
              <w:t xml:space="preserve">  </w:t>
            </w:r>
            <w:r w:rsidR="006D18CA">
              <w:rPr>
                <w:b/>
                <w:bCs/>
              </w:rPr>
              <w:t xml:space="preserve"> </w:t>
            </w:r>
            <w:r w:rsidRPr="006D18CA">
              <w:rPr>
                <w:b/>
                <w:bCs/>
              </w:rPr>
              <w:t xml:space="preserve">VI.6.3. Quantité de chaleur apportée par la solution de MDEA pauvre </w:t>
            </w:r>
          </w:p>
          <w:p w:rsidR="00032B2D" w:rsidRPr="006D18CA" w:rsidRDefault="00032B2D" w:rsidP="00032B2D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 w:rsidRPr="006D18CA">
              <w:rPr>
                <w:b/>
                <w:bCs/>
              </w:rPr>
              <w:t xml:space="preserve">  VI.6.4</w:t>
            </w:r>
            <w:r w:rsidR="000D2E91">
              <w:rPr>
                <w:b/>
                <w:bCs/>
              </w:rPr>
              <w:t>.Effet thermique de l’absorbeur</w:t>
            </w:r>
          </w:p>
          <w:p w:rsidR="00032B2D" w:rsidRPr="006D18CA" w:rsidRDefault="00032B2D" w:rsidP="000D2E91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 w:rsidRPr="006D18CA">
              <w:rPr>
                <w:b/>
                <w:bCs/>
              </w:rPr>
              <w:t xml:space="preserve">  VI.6.5.La quantité de chaleur emportée par la solution de MDEA riche  </w:t>
            </w:r>
            <w:r w:rsidR="000D2E91">
              <w:rPr>
                <w:b/>
                <w:bCs/>
              </w:rPr>
              <w:t xml:space="preserve">           </w:t>
            </w:r>
          </w:p>
          <w:p w:rsidR="00032B2D" w:rsidRPr="006D18CA" w:rsidRDefault="006D18CA" w:rsidP="00032B2D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032B2D" w:rsidRPr="006D18CA">
              <w:rPr>
                <w:b/>
                <w:bCs/>
              </w:rPr>
              <w:t xml:space="preserve">VI.6.5.1.Détermination de l’enthalpie de la solution de MDEA sortante à la température </w:t>
            </w:r>
            <w:proofErr w:type="spellStart"/>
            <w:r w:rsidR="00032B2D" w:rsidRPr="006D18CA">
              <w:rPr>
                <w:b/>
                <w:bCs/>
              </w:rPr>
              <w:t>t</w:t>
            </w:r>
            <w:r w:rsidR="00032B2D" w:rsidRPr="006D18CA">
              <w:rPr>
                <w:b/>
                <w:bCs/>
                <w:vertAlign w:val="subscript"/>
              </w:rPr>
              <w:t>s</w:t>
            </w:r>
            <w:proofErr w:type="spellEnd"/>
            <w:r w:rsidR="00032B2D" w:rsidRPr="006D18CA">
              <w:rPr>
                <w:b/>
                <w:bCs/>
              </w:rPr>
              <w:t>. </w:t>
            </w:r>
          </w:p>
          <w:p w:rsidR="00565581" w:rsidRPr="006D18CA" w:rsidRDefault="00565581" w:rsidP="00931520">
            <w:pPr>
              <w:rPr>
                <w:rFonts w:eastAsia="Batang"/>
                <w:b/>
                <w:bCs/>
              </w:rPr>
            </w:pPr>
          </w:p>
        </w:tc>
        <w:tc>
          <w:tcPr>
            <w:tcW w:w="920" w:type="dxa"/>
          </w:tcPr>
          <w:p w:rsidR="000D2E91" w:rsidRDefault="000876F1" w:rsidP="00B74D2B">
            <w:pPr>
              <w:jc w:val="center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78</w:t>
            </w:r>
          </w:p>
          <w:p w:rsidR="000D2E91" w:rsidRDefault="000D2E91" w:rsidP="000D2E91">
            <w:pPr>
              <w:rPr>
                <w:rFonts w:eastAsia="Batang"/>
              </w:rPr>
            </w:pPr>
          </w:p>
          <w:p w:rsidR="000D2E91" w:rsidRDefault="000D2E91" w:rsidP="00B74D2B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    </w:t>
            </w:r>
            <w:r w:rsidR="00B74D2B">
              <w:rPr>
                <w:rFonts w:eastAsia="Batang"/>
                <w:b/>
                <w:bCs/>
              </w:rPr>
              <w:t>79</w:t>
            </w:r>
          </w:p>
          <w:p w:rsidR="000D2E91" w:rsidRDefault="00361DC6" w:rsidP="00CB2CB1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</w:rPr>
              <w:t xml:space="preserve">    79</w:t>
            </w:r>
          </w:p>
          <w:p w:rsidR="000D2E91" w:rsidRDefault="000D2E91" w:rsidP="000D2E91">
            <w:pPr>
              <w:rPr>
                <w:rFonts w:eastAsia="Batang"/>
              </w:rPr>
            </w:pPr>
          </w:p>
          <w:p w:rsidR="000D2E91" w:rsidRDefault="000D2E91" w:rsidP="00361DC6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    </w:t>
            </w:r>
            <w:r w:rsidRPr="000D2E91">
              <w:rPr>
                <w:rFonts w:eastAsia="Batang"/>
                <w:b/>
                <w:bCs/>
              </w:rPr>
              <w:t>8</w:t>
            </w:r>
            <w:r w:rsidR="00361DC6">
              <w:rPr>
                <w:rFonts w:eastAsia="Batang"/>
                <w:b/>
                <w:bCs/>
              </w:rPr>
              <w:t>0</w:t>
            </w:r>
          </w:p>
          <w:p w:rsidR="000D2E91" w:rsidRDefault="000D2E91" w:rsidP="00CB2CB1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    </w:t>
            </w:r>
            <w:r w:rsidRPr="000D2E91">
              <w:rPr>
                <w:rFonts w:eastAsia="Batang"/>
                <w:b/>
                <w:bCs/>
              </w:rPr>
              <w:t>8</w:t>
            </w:r>
            <w:r w:rsidR="00CB2CB1">
              <w:rPr>
                <w:rFonts w:eastAsia="Batang"/>
                <w:b/>
                <w:bCs/>
              </w:rPr>
              <w:t>1</w:t>
            </w:r>
          </w:p>
          <w:p w:rsidR="000D2E91" w:rsidRDefault="000D2E91" w:rsidP="00CB2CB1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    </w:t>
            </w:r>
            <w:r w:rsidRPr="000D2E91">
              <w:rPr>
                <w:rFonts w:eastAsia="Batang"/>
                <w:b/>
                <w:bCs/>
              </w:rPr>
              <w:t>8</w:t>
            </w:r>
            <w:r w:rsidR="00CB2CB1">
              <w:rPr>
                <w:rFonts w:eastAsia="Batang"/>
                <w:b/>
                <w:bCs/>
              </w:rPr>
              <w:t>1</w:t>
            </w:r>
          </w:p>
          <w:p w:rsidR="000D2E91" w:rsidRDefault="000D2E91" w:rsidP="000D2E91">
            <w:pPr>
              <w:rPr>
                <w:rFonts w:eastAsia="Batang"/>
              </w:rPr>
            </w:pPr>
          </w:p>
          <w:p w:rsidR="00565581" w:rsidRPr="000D2E91" w:rsidRDefault="000D2E91" w:rsidP="00CB2CB1">
            <w:pPr>
              <w:rPr>
                <w:rFonts w:eastAsia="Batang"/>
                <w:b/>
                <w:bCs/>
              </w:rPr>
            </w:pPr>
            <w:r w:rsidRPr="000D2E91">
              <w:rPr>
                <w:rFonts w:eastAsia="Batang"/>
                <w:b/>
                <w:bCs/>
              </w:rPr>
              <w:t xml:space="preserve">    8</w:t>
            </w:r>
            <w:r w:rsidR="00CB2CB1">
              <w:rPr>
                <w:rFonts w:eastAsia="Batang"/>
                <w:b/>
                <w:bCs/>
              </w:rPr>
              <w:t>1</w:t>
            </w:r>
          </w:p>
        </w:tc>
      </w:tr>
      <w:tr w:rsidR="00565581" w:rsidRPr="00DB424A" w:rsidTr="00931520">
        <w:trPr>
          <w:trHeight w:val="413"/>
        </w:trPr>
        <w:tc>
          <w:tcPr>
            <w:tcW w:w="8649" w:type="dxa"/>
          </w:tcPr>
          <w:p w:rsidR="000D2E91" w:rsidRDefault="000D2E91" w:rsidP="006D18CA">
            <w:pPr>
              <w:jc w:val="lowKashida"/>
              <w:rPr>
                <w:rFonts w:ascii="Perpetua Titling MT" w:hAnsi="Perpetua Titling MT"/>
                <w:b/>
                <w:bCs/>
                <w:sz w:val="32"/>
                <w:szCs w:val="32"/>
              </w:rPr>
            </w:pPr>
          </w:p>
          <w:p w:rsidR="000D2E91" w:rsidRDefault="000D2E91" w:rsidP="006D18CA">
            <w:pPr>
              <w:jc w:val="lowKashida"/>
              <w:rPr>
                <w:rFonts w:ascii="Perpetua Titling MT" w:hAnsi="Perpetua Titling MT"/>
                <w:b/>
                <w:bCs/>
                <w:sz w:val="32"/>
                <w:szCs w:val="32"/>
              </w:rPr>
            </w:pPr>
          </w:p>
          <w:p w:rsidR="000D2E91" w:rsidRDefault="000D2E91" w:rsidP="006D18CA">
            <w:pPr>
              <w:jc w:val="lowKashida"/>
              <w:rPr>
                <w:rFonts w:ascii="Perpetua Titling MT" w:hAnsi="Perpetua Titling MT"/>
                <w:b/>
                <w:bCs/>
                <w:sz w:val="32"/>
                <w:szCs w:val="32"/>
              </w:rPr>
            </w:pPr>
          </w:p>
          <w:p w:rsidR="000D2E91" w:rsidRDefault="000D2E91" w:rsidP="006D18CA">
            <w:pPr>
              <w:jc w:val="lowKashida"/>
              <w:rPr>
                <w:rFonts w:ascii="Perpetua Titling MT" w:hAnsi="Perpetua Titling MT"/>
                <w:b/>
                <w:bCs/>
                <w:sz w:val="32"/>
                <w:szCs w:val="32"/>
              </w:rPr>
            </w:pPr>
          </w:p>
          <w:p w:rsidR="000D2E91" w:rsidRDefault="000D2E91" w:rsidP="006D18CA">
            <w:pPr>
              <w:jc w:val="lowKashida"/>
              <w:rPr>
                <w:rFonts w:ascii="Perpetua Titling MT" w:hAnsi="Perpetua Titling MT"/>
                <w:b/>
                <w:bCs/>
                <w:sz w:val="32"/>
                <w:szCs w:val="32"/>
              </w:rPr>
            </w:pPr>
          </w:p>
          <w:p w:rsidR="004D375D" w:rsidRDefault="004D375D" w:rsidP="004D375D">
            <w:pPr>
              <w:jc w:val="center"/>
              <w:rPr>
                <w:rFonts w:ascii="Perpetua Titling MT" w:hAnsi="Perpetua Titling MT"/>
                <w:b/>
                <w:bCs/>
                <w:i/>
                <w:iCs/>
                <w:sz w:val="32"/>
                <w:szCs w:val="32"/>
              </w:rPr>
            </w:pPr>
          </w:p>
          <w:p w:rsidR="006D18CA" w:rsidRPr="00931520" w:rsidRDefault="006D18CA" w:rsidP="004D375D">
            <w:pPr>
              <w:jc w:val="center"/>
              <w:rPr>
                <w:rFonts w:ascii="Perpetua Titling MT" w:hAnsi="Perpetua Titling MT"/>
                <w:b/>
                <w:bCs/>
                <w:i/>
                <w:iCs/>
                <w:sz w:val="32"/>
                <w:szCs w:val="32"/>
              </w:rPr>
            </w:pPr>
            <w:r w:rsidRPr="00931520">
              <w:rPr>
                <w:rFonts w:ascii="Perpetua Titling MT" w:hAnsi="Perpetua Titling MT"/>
                <w:b/>
                <w:bCs/>
                <w:i/>
                <w:iCs/>
                <w:sz w:val="32"/>
                <w:szCs w:val="32"/>
              </w:rPr>
              <w:t>V. CALCUL CINÉTIQUE</w:t>
            </w:r>
          </w:p>
          <w:p w:rsidR="006D18CA" w:rsidRDefault="006D18CA" w:rsidP="00931520">
            <w:pPr>
              <w:jc w:val="lowKashida"/>
              <w:rPr>
                <w:rFonts w:ascii="Perpetua Titling MT" w:hAnsi="Perpetua Titling MT"/>
                <w:b/>
                <w:bCs/>
                <w:sz w:val="36"/>
                <w:szCs w:val="36"/>
              </w:rPr>
            </w:pPr>
          </w:p>
          <w:p w:rsidR="008D36B7" w:rsidRPr="004C28E4" w:rsidRDefault="008D36B7" w:rsidP="00385AB1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 w:rsidRPr="004C28E4">
              <w:rPr>
                <w:b/>
                <w:bCs/>
              </w:rPr>
              <w:t xml:space="preserve">V.1.Composition chimique de la MEA saturé </w:t>
            </w:r>
            <w:r>
              <w:rPr>
                <w:b/>
                <w:bCs/>
              </w:rPr>
              <w:t xml:space="preserve">                                                          8</w:t>
            </w:r>
            <w:r w:rsidR="00385AB1">
              <w:rPr>
                <w:b/>
                <w:bCs/>
              </w:rPr>
              <w:t>3</w:t>
            </w:r>
          </w:p>
          <w:p w:rsidR="008D36B7" w:rsidRPr="004C28E4" w:rsidRDefault="008D36B7" w:rsidP="00385AB1">
            <w:pPr>
              <w:spacing w:line="360" w:lineRule="auto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4C28E4">
              <w:rPr>
                <w:b/>
                <w:bCs/>
              </w:rPr>
              <w:t>V.1.1.</w:t>
            </w:r>
            <w:r w:rsidRPr="004C28E4">
              <w:rPr>
                <w:rFonts w:eastAsiaTheme="minorEastAsia"/>
                <w:b/>
                <w:bCs/>
              </w:rPr>
              <w:t>Calcul des constantes d’équilibre chimique</w:t>
            </w:r>
            <w:r>
              <w:rPr>
                <w:rFonts w:eastAsiaTheme="minorEastAsia"/>
                <w:b/>
                <w:bCs/>
              </w:rPr>
              <w:t xml:space="preserve">                                               8</w:t>
            </w:r>
            <w:r w:rsidR="00385AB1">
              <w:rPr>
                <w:rFonts w:eastAsiaTheme="minorEastAsia"/>
                <w:b/>
                <w:bCs/>
              </w:rPr>
              <w:t>4</w:t>
            </w:r>
          </w:p>
          <w:p w:rsidR="008D36B7" w:rsidRPr="004C28E4" w:rsidRDefault="008D36B7" w:rsidP="00385AB1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4C28E4">
              <w:rPr>
                <w:b/>
                <w:bCs/>
              </w:rPr>
              <w:t>V.1.1.1.</w:t>
            </w:r>
            <w:r w:rsidRPr="004C28E4">
              <w:rPr>
                <w:rFonts w:eastAsiaTheme="minorEastAsia"/>
                <w:b/>
                <w:bCs/>
              </w:rPr>
              <w:t xml:space="preserve"> Changement du potentiel isobare pour les deux réactions </w:t>
            </w:r>
            <w:r w:rsidRPr="004C28E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        8</w:t>
            </w:r>
            <w:r w:rsidR="00385AB1">
              <w:rPr>
                <w:b/>
                <w:bCs/>
              </w:rPr>
              <w:t>4</w:t>
            </w:r>
          </w:p>
          <w:p w:rsidR="008D36B7" w:rsidRDefault="008D36B7" w:rsidP="00385AB1">
            <w:pPr>
              <w:spacing w:line="360" w:lineRule="auto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4C28E4">
              <w:rPr>
                <w:b/>
                <w:bCs/>
              </w:rPr>
              <w:t>V.1.2.</w:t>
            </w:r>
            <w:r w:rsidRPr="004C28E4">
              <w:rPr>
                <w:rFonts w:eastAsiaTheme="minorEastAsia"/>
                <w:b/>
                <w:bCs/>
              </w:rPr>
              <w:t xml:space="preserve">détermination du nombre de kilomoles de chaque produit obtenu </w:t>
            </w:r>
            <w:r>
              <w:rPr>
                <w:rFonts w:eastAsiaTheme="minorEastAsia"/>
                <w:b/>
                <w:bCs/>
              </w:rPr>
              <w:t xml:space="preserve">        8</w:t>
            </w:r>
            <w:r w:rsidR="00385AB1">
              <w:rPr>
                <w:rFonts w:eastAsiaTheme="minorEastAsia"/>
                <w:b/>
                <w:bCs/>
              </w:rPr>
              <w:t>5</w:t>
            </w:r>
          </w:p>
          <w:p w:rsidR="008D36B7" w:rsidRPr="008D36B7" w:rsidRDefault="008D36B7" w:rsidP="008D36B7">
            <w:pPr>
              <w:spacing w:line="360" w:lineRule="auto"/>
              <w:rPr>
                <w:rFonts w:eastAsiaTheme="minorEastAsia"/>
                <w:b/>
                <w:bCs/>
              </w:rPr>
            </w:pPr>
            <w:r w:rsidRPr="004C28E4">
              <w:rPr>
                <w:rFonts w:eastAsiaTheme="minorEastAsia"/>
                <w:b/>
                <w:bCs/>
              </w:rPr>
              <w:t>par les deux réactions </w:t>
            </w:r>
            <w:r w:rsidRPr="004C28E4">
              <w:rPr>
                <w:b/>
                <w:bCs/>
              </w:rPr>
              <w:t xml:space="preserve"> </w:t>
            </w:r>
          </w:p>
          <w:p w:rsidR="008D36B7" w:rsidRPr="004C28E4" w:rsidRDefault="008D36B7" w:rsidP="00385AB1">
            <w:pPr>
              <w:spacing w:line="360" w:lineRule="auto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4C28E4">
              <w:rPr>
                <w:b/>
                <w:bCs/>
              </w:rPr>
              <w:t>V.1.2.1.le pourcentage de (RNH</w:t>
            </w:r>
            <w:r w:rsidRPr="004C28E4">
              <w:rPr>
                <w:b/>
                <w:bCs/>
                <w:vertAlign w:val="subscript"/>
              </w:rPr>
              <w:t>3</w:t>
            </w:r>
            <w:r w:rsidRPr="004C28E4">
              <w:rPr>
                <w:b/>
                <w:bCs/>
              </w:rPr>
              <w:t>)</w:t>
            </w:r>
            <w:r w:rsidRPr="004C28E4">
              <w:rPr>
                <w:b/>
                <w:bCs/>
                <w:vertAlign w:val="subscript"/>
              </w:rPr>
              <w:t>2</w:t>
            </w:r>
            <w:r w:rsidRPr="004C28E4">
              <w:rPr>
                <w:b/>
                <w:bCs/>
              </w:rPr>
              <w:t>CO</w:t>
            </w:r>
            <w:r w:rsidRPr="004C28E4">
              <w:rPr>
                <w:b/>
                <w:bCs/>
                <w:vertAlign w:val="subscript"/>
              </w:rPr>
              <w:t>3</w:t>
            </w:r>
            <w:r w:rsidRPr="004C28E4">
              <w:rPr>
                <w:b/>
                <w:bCs/>
              </w:rPr>
              <w:t xml:space="preserve"> obtenu par la 1</w:t>
            </w:r>
            <w:r w:rsidRPr="004C28E4">
              <w:rPr>
                <w:b/>
                <w:bCs/>
                <w:vertAlign w:val="superscript"/>
              </w:rPr>
              <w:t xml:space="preserve">ere </w:t>
            </w:r>
            <w:r w:rsidRPr="004C28E4">
              <w:rPr>
                <w:b/>
                <w:bCs/>
              </w:rPr>
              <w:t>réaction</w:t>
            </w:r>
            <w:r>
              <w:rPr>
                <w:b/>
                <w:bCs/>
              </w:rPr>
              <w:t xml:space="preserve">                    8</w:t>
            </w:r>
            <w:r w:rsidR="00385AB1">
              <w:rPr>
                <w:b/>
                <w:bCs/>
              </w:rPr>
              <w:t>5</w:t>
            </w:r>
          </w:p>
          <w:p w:rsidR="008D36B7" w:rsidRDefault="008D36B7" w:rsidP="00385AB1">
            <w:pPr>
              <w:spacing w:line="36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     </w:t>
            </w:r>
            <w:r w:rsidRPr="004C28E4">
              <w:rPr>
                <w:b/>
                <w:bCs/>
              </w:rPr>
              <w:t>V.1.2.2.</w:t>
            </w:r>
            <w:r w:rsidRPr="004C28E4">
              <w:rPr>
                <w:rFonts w:eastAsiaTheme="minorEastAsia"/>
                <w:b/>
                <w:bCs/>
              </w:rPr>
              <w:t xml:space="preserve">Le pourcentage de </w:t>
            </w:r>
            <w:r w:rsidRPr="004C28E4">
              <w:rPr>
                <w:b/>
                <w:bCs/>
              </w:rPr>
              <w:t>RNH</w:t>
            </w:r>
            <w:r w:rsidRPr="004C28E4">
              <w:rPr>
                <w:b/>
                <w:bCs/>
                <w:vertAlign w:val="subscript"/>
              </w:rPr>
              <w:t>3</w:t>
            </w:r>
            <w:r w:rsidRPr="004C28E4">
              <w:rPr>
                <w:b/>
                <w:bCs/>
              </w:rPr>
              <w:t>HCO</w:t>
            </w:r>
            <w:r w:rsidRPr="004C28E4">
              <w:rPr>
                <w:b/>
                <w:bCs/>
                <w:vertAlign w:val="subscript"/>
              </w:rPr>
              <w:t xml:space="preserve">3 </w:t>
            </w:r>
            <w:r w:rsidRPr="004C28E4">
              <w:rPr>
                <w:b/>
                <w:bCs/>
              </w:rPr>
              <w:t>obtenu par la 2</w:t>
            </w:r>
            <w:r w:rsidRPr="004C28E4">
              <w:rPr>
                <w:b/>
                <w:bCs/>
                <w:vertAlign w:val="superscript"/>
              </w:rPr>
              <w:t xml:space="preserve">éme </w:t>
            </w:r>
            <w:r w:rsidRPr="004C28E4">
              <w:rPr>
                <w:b/>
                <w:bCs/>
              </w:rPr>
              <w:t>réaction </w:t>
            </w:r>
            <w:r>
              <w:rPr>
                <w:b/>
                <w:bCs/>
              </w:rPr>
              <w:t xml:space="preserve">                 8</w:t>
            </w:r>
            <w:r w:rsidR="00385AB1">
              <w:rPr>
                <w:b/>
                <w:bCs/>
              </w:rPr>
              <w:t>6</w:t>
            </w:r>
          </w:p>
          <w:p w:rsidR="008D36B7" w:rsidRDefault="008D36B7" w:rsidP="008D36B7">
            <w:pPr>
              <w:spacing w:line="36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     </w:t>
            </w:r>
            <w:r w:rsidRPr="004C28E4">
              <w:rPr>
                <w:b/>
                <w:bCs/>
              </w:rPr>
              <w:t>V.1.3.Détermination des quantités des produits des deux réactions </w:t>
            </w:r>
            <w:r w:rsidRPr="004C28E4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              87                                          </w:t>
            </w:r>
          </w:p>
          <w:p w:rsidR="008D36B7" w:rsidRDefault="008D36B7" w:rsidP="008D36B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      </w:t>
            </w:r>
            <w:r w:rsidRPr="004C28E4">
              <w:rPr>
                <w:b/>
                <w:bCs/>
              </w:rPr>
              <w:t>V.1.3.1.Détermination de la quantité de (RNH</w:t>
            </w:r>
            <w:r w:rsidRPr="004C28E4">
              <w:rPr>
                <w:b/>
                <w:bCs/>
                <w:vertAlign w:val="subscript"/>
              </w:rPr>
              <w:t>3</w:t>
            </w:r>
            <w:r w:rsidRPr="004C28E4">
              <w:rPr>
                <w:b/>
                <w:bCs/>
              </w:rPr>
              <w:t>)</w:t>
            </w:r>
            <w:r w:rsidRPr="004C28E4">
              <w:rPr>
                <w:b/>
                <w:bCs/>
                <w:vertAlign w:val="subscript"/>
              </w:rPr>
              <w:t>2</w:t>
            </w:r>
            <w:r w:rsidRPr="004C28E4">
              <w:rPr>
                <w:b/>
                <w:bCs/>
              </w:rPr>
              <w:t>CO</w:t>
            </w:r>
            <w:r w:rsidRPr="004C28E4">
              <w:rPr>
                <w:b/>
                <w:bCs/>
                <w:vertAlign w:val="subscript"/>
              </w:rPr>
              <w:t>3</w:t>
            </w:r>
            <w:r>
              <w:rPr>
                <w:b/>
                <w:bCs/>
              </w:rPr>
              <w:t xml:space="preserve"> d’après                          87</w:t>
            </w:r>
          </w:p>
          <w:p w:rsidR="008D36B7" w:rsidRPr="004C28E4" w:rsidRDefault="008D36B7" w:rsidP="008D36B7">
            <w:pPr>
              <w:spacing w:line="36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la première </w:t>
            </w:r>
            <w:r w:rsidRPr="004C28E4">
              <w:rPr>
                <w:b/>
                <w:bCs/>
              </w:rPr>
              <w:t>réaction </w:t>
            </w:r>
            <w:r w:rsidRPr="004C28E4">
              <w:rPr>
                <w:b/>
                <w:bCs/>
                <w:color w:val="000000"/>
              </w:rPr>
              <w:t xml:space="preserve"> </w:t>
            </w:r>
          </w:p>
          <w:p w:rsidR="008D36B7" w:rsidRDefault="008D36B7" w:rsidP="008D36B7">
            <w:pPr>
              <w:tabs>
                <w:tab w:val="left" w:pos="1020"/>
              </w:tabs>
              <w:spacing w:line="360" w:lineRule="auto"/>
              <w:ind w:left="284"/>
              <w:jc w:val="lowKashida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C28E4">
              <w:rPr>
                <w:b/>
                <w:bCs/>
              </w:rPr>
              <w:t>V.1.3.2.</w:t>
            </w:r>
            <w:r w:rsidRPr="004C28E4">
              <w:rPr>
                <w:rFonts w:eastAsiaTheme="minorEastAsia"/>
                <w:b/>
                <w:bCs/>
              </w:rPr>
              <w:t xml:space="preserve">Détermination de la quantité de </w:t>
            </w:r>
            <w:r w:rsidRPr="004C28E4">
              <w:rPr>
                <w:b/>
                <w:bCs/>
              </w:rPr>
              <w:t>RNH</w:t>
            </w:r>
            <w:r w:rsidRPr="004C28E4">
              <w:rPr>
                <w:b/>
                <w:bCs/>
                <w:vertAlign w:val="subscript"/>
              </w:rPr>
              <w:t>3</w:t>
            </w:r>
            <w:r w:rsidRPr="004C28E4">
              <w:rPr>
                <w:b/>
                <w:bCs/>
              </w:rPr>
              <w:t>HCO</w:t>
            </w:r>
            <w:r w:rsidRPr="004C28E4">
              <w:rPr>
                <w:b/>
                <w:bCs/>
                <w:vertAlign w:val="subscript"/>
              </w:rPr>
              <w:t>3</w:t>
            </w:r>
            <w:r w:rsidRPr="004C28E4">
              <w:rPr>
                <w:b/>
                <w:bCs/>
              </w:rPr>
              <w:t xml:space="preserve"> d’après</w:t>
            </w:r>
            <w:r>
              <w:rPr>
                <w:b/>
                <w:bCs/>
              </w:rPr>
              <w:t xml:space="preserve">                           88</w:t>
            </w:r>
          </w:p>
          <w:p w:rsidR="008D36B7" w:rsidRDefault="008D36B7" w:rsidP="008D36B7">
            <w:pPr>
              <w:tabs>
                <w:tab w:val="left" w:pos="1020"/>
              </w:tabs>
              <w:spacing w:line="360" w:lineRule="auto"/>
              <w:jc w:val="lowKashida"/>
              <w:rPr>
                <w:b/>
                <w:bCs/>
                <w:color w:val="000000"/>
              </w:rPr>
            </w:pPr>
            <w:r w:rsidRPr="004C28E4">
              <w:rPr>
                <w:b/>
                <w:bCs/>
              </w:rPr>
              <w:t>la deuxième réaction </w:t>
            </w:r>
          </w:p>
          <w:p w:rsidR="008D36B7" w:rsidRDefault="008D36B7" w:rsidP="00385AB1">
            <w:pPr>
              <w:tabs>
                <w:tab w:val="left" w:pos="1020"/>
              </w:tabs>
              <w:spacing w:line="360" w:lineRule="auto"/>
              <w:jc w:val="lowKashida"/>
              <w:rPr>
                <w:b/>
                <w:bCs/>
                <w:color w:val="000000"/>
              </w:rPr>
            </w:pPr>
            <w:r w:rsidRPr="004C28E4">
              <w:rPr>
                <w:b/>
                <w:bCs/>
              </w:rPr>
              <w:t>V.2.Composition chimique de la DEA saturée</w:t>
            </w:r>
            <w:r>
              <w:rPr>
                <w:b/>
                <w:bCs/>
              </w:rPr>
              <w:t xml:space="preserve">                                                           9</w:t>
            </w:r>
            <w:r w:rsidR="00385AB1">
              <w:rPr>
                <w:b/>
                <w:bCs/>
              </w:rPr>
              <w:t>0</w:t>
            </w:r>
          </w:p>
          <w:p w:rsidR="008D36B7" w:rsidRPr="00A55270" w:rsidRDefault="008D36B7" w:rsidP="008D36B7">
            <w:pPr>
              <w:tabs>
                <w:tab w:val="left" w:pos="1020"/>
              </w:tabs>
              <w:spacing w:line="360" w:lineRule="auto"/>
              <w:jc w:val="lowKashida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</w:t>
            </w:r>
            <w:r w:rsidRPr="004C28E4">
              <w:rPr>
                <w:b/>
                <w:bCs/>
              </w:rPr>
              <w:t>V.2.1.</w:t>
            </w:r>
            <w:r w:rsidRPr="004C28E4">
              <w:rPr>
                <w:rFonts w:eastAsiaTheme="minorEastAsia"/>
                <w:b/>
                <w:bCs/>
              </w:rPr>
              <w:t>Calcul des constantes d’équilibre chimique</w:t>
            </w:r>
            <w:r>
              <w:rPr>
                <w:rFonts w:eastAsiaTheme="minorEastAsia"/>
                <w:b/>
                <w:bCs/>
              </w:rPr>
              <w:t xml:space="preserve">                                              91</w:t>
            </w:r>
          </w:p>
          <w:p w:rsidR="008D36B7" w:rsidRPr="004C28E4" w:rsidRDefault="008D36B7" w:rsidP="008D36B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Pr="004C28E4">
              <w:rPr>
                <w:b/>
                <w:bCs/>
              </w:rPr>
              <w:t>V.2.1.1.</w:t>
            </w:r>
            <w:r w:rsidRPr="004C28E4">
              <w:rPr>
                <w:rFonts w:eastAsiaTheme="minorEastAsia"/>
                <w:b/>
                <w:bCs/>
              </w:rPr>
              <w:t xml:space="preserve"> Changement du potentiel isobare pour les deux réactions </w:t>
            </w:r>
            <w:r w:rsidRPr="004C28E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       91</w:t>
            </w:r>
          </w:p>
          <w:p w:rsidR="008D36B7" w:rsidRDefault="008D36B7" w:rsidP="00385AB1">
            <w:pPr>
              <w:spacing w:line="360" w:lineRule="auto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Pr="004C28E4">
              <w:rPr>
                <w:b/>
                <w:bCs/>
              </w:rPr>
              <w:t>V.2.2.</w:t>
            </w:r>
            <w:r w:rsidRPr="004C28E4">
              <w:rPr>
                <w:rFonts w:eastAsiaTheme="minorEastAsia"/>
                <w:b/>
                <w:bCs/>
              </w:rPr>
              <w:t xml:space="preserve">détermination du nombre de kilomoles de chaque produit </w:t>
            </w:r>
            <w:r>
              <w:rPr>
                <w:rFonts w:eastAsiaTheme="minorEastAsia"/>
                <w:b/>
                <w:bCs/>
              </w:rPr>
              <w:t xml:space="preserve">                    </w:t>
            </w:r>
            <w:r>
              <w:rPr>
                <w:b/>
                <w:bCs/>
              </w:rPr>
              <w:t>9</w:t>
            </w:r>
            <w:r w:rsidR="00385AB1">
              <w:rPr>
                <w:b/>
                <w:bCs/>
              </w:rPr>
              <w:t>1</w:t>
            </w:r>
          </w:p>
          <w:p w:rsidR="008D36B7" w:rsidRPr="008D36B7" w:rsidRDefault="008D36B7" w:rsidP="008D36B7">
            <w:pPr>
              <w:spacing w:line="360" w:lineRule="auto"/>
              <w:rPr>
                <w:rFonts w:eastAsiaTheme="minorEastAsia"/>
                <w:b/>
                <w:bCs/>
              </w:rPr>
            </w:pPr>
            <w:r w:rsidRPr="004C28E4">
              <w:rPr>
                <w:rFonts w:eastAsiaTheme="minorEastAsia"/>
                <w:b/>
                <w:bCs/>
              </w:rPr>
              <w:t>obtenu par les deux réactions </w:t>
            </w:r>
            <w:r w:rsidRPr="004C28E4">
              <w:rPr>
                <w:b/>
                <w:bCs/>
              </w:rPr>
              <w:t xml:space="preserve"> </w:t>
            </w:r>
          </w:p>
          <w:p w:rsidR="008D36B7" w:rsidRPr="004C28E4" w:rsidRDefault="008D36B7" w:rsidP="00385AB1">
            <w:pPr>
              <w:spacing w:line="360" w:lineRule="auto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Pr="004C28E4">
              <w:rPr>
                <w:b/>
                <w:bCs/>
              </w:rPr>
              <w:t>V.2.2.1.le pourcentage de (R</w:t>
            </w:r>
            <w:r w:rsidRPr="004C28E4">
              <w:rPr>
                <w:b/>
                <w:bCs/>
                <w:vertAlign w:val="subscript"/>
              </w:rPr>
              <w:t>1</w:t>
            </w:r>
            <w:r w:rsidRPr="004C28E4">
              <w:rPr>
                <w:b/>
                <w:bCs/>
              </w:rPr>
              <w:t>R</w:t>
            </w:r>
            <w:r w:rsidRPr="004C28E4">
              <w:rPr>
                <w:b/>
                <w:bCs/>
                <w:vertAlign w:val="subscript"/>
              </w:rPr>
              <w:t>2</w:t>
            </w:r>
            <w:r w:rsidRPr="004C28E4">
              <w:rPr>
                <w:b/>
                <w:bCs/>
              </w:rPr>
              <w:t>NH</w:t>
            </w:r>
            <w:r w:rsidRPr="004C28E4">
              <w:rPr>
                <w:b/>
                <w:bCs/>
                <w:vertAlign w:val="subscript"/>
              </w:rPr>
              <w:t>2</w:t>
            </w:r>
            <w:r w:rsidRPr="004C28E4">
              <w:rPr>
                <w:b/>
                <w:bCs/>
              </w:rPr>
              <w:t>)</w:t>
            </w:r>
            <w:r w:rsidRPr="004C28E4">
              <w:rPr>
                <w:b/>
                <w:bCs/>
                <w:vertAlign w:val="subscript"/>
              </w:rPr>
              <w:t>2</w:t>
            </w:r>
            <w:r w:rsidRPr="004C28E4">
              <w:rPr>
                <w:b/>
                <w:bCs/>
              </w:rPr>
              <w:t>CO</w:t>
            </w:r>
            <w:r w:rsidRPr="004C28E4">
              <w:rPr>
                <w:b/>
                <w:bCs/>
                <w:vertAlign w:val="subscript"/>
              </w:rPr>
              <w:t>3</w:t>
            </w:r>
            <w:r w:rsidRPr="004C28E4">
              <w:rPr>
                <w:b/>
                <w:bCs/>
              </w:rPr>
              <w:t xml:space="preserve"> obtenu par la 1</w:t>
            </w:r>
            <w:r w:rsidRPr="004C28E4">
              <w:rPr>
                <w:b/>
                <w:bCs/>
                <w:vertAlign w:val="superscript"/>
              </w:rPr>
              <w:t xml:space="preserve">ere </w:t>
            </w:r>
            <w:r w:rsidRPr="004C28E4">
              <w:rPr>
                <w:b/>
                <w:bCs/>
              </w:rPr>
              <w:t>réaction</w:t>
            </w:r>
            <w:r>
              <w:rPr>
                <w:b/>
                <w:bCs/>
              </w:rPr>
              <w:t xml:space="preserve">            </w:t>
            </w:r>
            <w:r w:rsidRPr="004C28E4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9</w:t>
            </w:r>
            <w:r w:rsidR="00385AB1">
              <w:rPr>
                <w:b/>
                <w:bCs/>
                <w:color w:val="000000"/>
              </w:rPr>
              <w:t>1</w:t>
            </w:r>
          </w:p>
          <w:p w:rsidR="008D36B7" w:rsidRPr="004C28E4" w:rsidRDefault="008D36B7" w:rsidP="00385AB1">
            <w:pPr>
              <w:spacing w:line="36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      </w:t>
            </w:r>
            <w:r w:rsidRPr="004C28E4">
              <w:rPr>
                <w:b/>
                <w:bCs/>
              </w:rPr>
              <w:t>V.2.2.2.</w:t>
            </w:r>
            <w:r w:rsidRPr="004C28E4">
              <w:rPr>
                <w:rFonts w:eastAsiaTheme="minorEastAsia"/>
                <w:b/>
                <w:bCs/>
              </w:rPr>
              <w:t xml:space="preserve">Le pourcentage de </w:t>
            </w:r>
            <w:r w:rsidRPr="004C28E4">
              <w:rPr>
                <w:b/>
                <w:bCs/>
                <w:color w:val="000000"/>
              </w:rPr>
              <w:t>R1R2NH2HCO3</w:t>
            </w:r>
            <w:r w:rsidRPr="004C28E4">
              <w:rPr>
                <w:b/>
                <w:bCs/>
                <w:vertAlign w:val="subscript"/>
              </w:rPr>
              <w:t xml:space="preserve"> </w:t>
            </w:r>
            <w:r w:rsidRPr="004C28E4">
              <w:rPr>
                <w:b/>
                <w:bCs/>
              </w:rPr>
              <w:t>obtenu par la 2</w:t>
            </w:r>
            <w:r w:rsidRPr="004C28E4">
              <w:rPr>
                <w:b/>
                <w:bCs/>
                <w:vertAlign w:val="superscript"/>
              </w:rPr>
              <w:t xml:space="preserve">éme </w:t>
            </w:r>
            <w:r w:rsidRPr="004C28E4">
              <w:rPr>
                <w:b/>
                <w:bCs/>
              </w:rPr>
              <w:t>réaction </w:t>
            </w:r>
            <w:r w:rsidRPr="004C28E4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      9</w:t>
            </w:r>
            <w:r w:rsidR="00385AB1">
              <w:rPr>
                <w:b/>
                <w:bCs/>
                <w:color w:val="000000"/>
              </w:rPr>
              <w:t>2</w:t>
            </w:r>
          </w:p>
          <w:p w:rsidR="008D36B7" w:rsidRDefault="008D36B7" w:rsidP="008D36B7">
            <w:pPr>
              <w:spacing w:line="36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      </w:t>
            </w:r>
            <w:r w:rsidRPr="004C28E4">
              <w:rPr>
                <w:b/>
                <w:bCs/>
              </w:rPr>
              <w:t>V.2.3.Détermination des quantités des produits des deux réactions </w:t>
            </w:r>
            <w:r w:rsidRPr="004C28E4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             </w:t>
            </w:r>
            <w:r w:rsidR="0093152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93</w:t>
            </w:r>
          </w:p>
          <w:p w:rsidR="00931520" w:rsidRDefault="008D36B7" w:rsidP="008D36B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       </w:t>
            </w:r>
            <w:r w:rsidRPr="004C28E4">
              <w:rPr>
                <w:b/>
                <w:bCs/>
              </w:rPr>
              <w:t>V.2.3.1.Détermination de la quantité de (R</w:t>
            </w:r>
            <w:r w:rsidRPr="004C28E4">
              <w:rPr>
                <w:b/>
                <w:bCs/>
                <w:vertAlign w:val="subscript"/>
              </w:rPr>
              <w:t>1</w:t>
            </w:r>
            <w:r w:rsidRPr="004C28E4">
              <w:rPr>
                <w:b/>
                <w:bCs/>
              </w:rPr>
              <w:t>R</w:t>
            </w:r>
            <w:r w:rsidRPr="004C28E4">
              <w:rPr>
                <w:b/>
                <w:bCs/>
                <w:vertAlign w:val="subscript"/>
              </w:rPr>
              <w:t>2</w:t>
            </w:r>
            <w:r w:rsidRPr="004C28E4">
              <w:rPr>
                <w:b/>
                <w:bCs/>
              </w:rPr>
              <w:t>NH</w:t>
            </w:r>
            <w:r w:rsidRPr="004C28E4">
              <w:rPr>
                <w:b/>
                <w:bCs/>
                <w:vertAlign w:val="subscript"/>
              </w:rPr>
              <w:t>2</w:t>
            </w:r>
            <w:r w:rsidRPr="004C28E4">
              <w:rPr>
                <w:b/>
                <w:bCs/>
              </w:rPr>
              <w:t>)</w:t>
            </w:r>
            <w:r w:rsidRPr="004C28E4">
              <w:rPr>
                <w:b/>
                <w:bCs/>
                <w:vertAlign w:val="subscript"/>
              </w:rPr>
              <w:t>2</w:t>
            </w:r>
            <w:r w:rsidRPr="004C28E4">
              <w:rPr>
                <w:b/>
                <w:bCs/>
              </w:rPr>
              <w:t>CO</w:t>
            </w:r>
            <w:r w:rsidRPr="004C28E4">
              <w:rPr>
                <w:b/>
                <w:bCs/>
                <w:vertAlign w:val="subscript"/>
              </w:rPr>
              <w:t>3</w:t>
            </w:r>
            <w:r w:rsidRPr="004C28E4">
              <w:rPr>
                <w:b/>
                <w:bCs/>
              </w:rPr>
              <w:t xml:space="preserve"> </w:t>
            </w:r>
            <w:r w:rsidR="00931520">
              <w:rPr>
                <w:b/>
                <w:bCs/>
              </w:rPr>
              <w:t xml:space="preserve">                                 93</w:t>
            </w:r>
          </w:p>
          <w:p w:rsidR="008D36B7" w:rsidRPr="004C28E4" w:rsidRDefault="008D36B7" w:rsidP="00931520">
            <w:pPr>
              <w:spacing w:line="360" w:lineRule="auto"/>
              <w:rPr>
                <w:b/>
                <w:bCs/>
                <w:color w:val="000000"/>
              </w:rPr>
            </w:pPr>
            <w:r w:rsidRPr="004C28E4">
              <w:rPr>
                <w:b/>
                <w:bCs/>
              </w:rPr>
              <w:t>d’après la première réaction</w:t>
            </w:r>
          </w:p>
          <w:p w:rsidR="00931520" w:rsidRDefault="008D36B7" w:rsidP="00931520">
            <w:pPr>
              <w:tabs>
                <w:tab w:val="left" w:pos="1020"/>
              </w:tabs>
              <w:spacing w:line="36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      </w:t>
            </w:r>
            <w:r w:rsidRPr="004C28E4">
              <w:rPr>
                <w:b/>
                <w:bCs/>
              </w:rPr>
              <w:t>V.2.3.2.Détermination de la quantité de</w:t>
            </w:r>
            <w:r w:rsidRPr="004C28E4">
              <w:rPr>
                <w:b/>
                <w:bCs/>
                <w:color w:val="000000"/>
              </w:rPr>
              <w:t xml:space="preserve"> R</w:t>
            </w:r>
            <w:r w:rsidRPr="004C28E4">
              <w:rPr>
                <w:b/>
                <w:bCs/>
                <w:color w:val="000000"/>
                <w:vertAlign w:val="subscript"/>
              </w:rPr>
              <w:t>1</w:t>
            </w:r>
            <w:r w:rsidRPr="004C28E4">
              <w:rPr>
                <w:b/>
                <w:bCs/>
                <w:color w:val="000000"/>
              </w:rPr>
              <w:t>R</w:t>
            </w:r>
            <w:r w:rsidRPr="004C28E4">
              <w:rPr>
                <w:b/>
                <w:bCs/>
                <w:color w:val="000000"/>
                <w:vertAlign w:val="subscript"/>
              </w:rPr>
              <w:t>2</w:t>
            </w:r>
            <w:r w:rsidRPr="004C28E4">
              <w:rPr>
                <w:b/>
                <w:bCs/>
                <w:color w:val="000000"/>
              </w:rPr>
              <w:t>NH</w:t>
            </w:r>
            <w:r w:rsidRPr="004C28E4">
              <w:rPr>
                <w:b/>
                <w:bCs/>
                <w:color w:val="000000"/>
                <w:vertAlign w:val="subscript"/>
              </w:rPr>
              <w:t>2</w:t>
            </w:r>
            <w:r w:rsidRPr="004C28E4">
              <w:rPr>
                <w:b/>
                <w:bCs/>
                <w:color w:val="000000"/>
              </w:rPr>
              <w:t>HCO</w:t>
            </w:r>
            <w:r w:rsidRPr="004C28E4">
              <w:rPr>
                <w:b/>
                <w:bCs/>
                <w:color w:val="000000"/>
                <w:vertAlign w:val="subscript"/>
              </w:rPr>
              <w:t>3</w:t>
            </w:r>
            <w:r w:rsidRPr="004C28E4">
              <w:rPr>
                <w:b/>
                <w:bCs/>
                <w:color w:val="000000"/>
              </w:rPr>
              <w:t xml:space="preserve"> </w:t>
            </w:r>
            <w:r w:rsidR="00931520">
              <w:rPr>
                <w:b/>
                <w:bCs/>
                <w:color w:val="000000"/>
              </w:rPr>
              <w:t xml:space="preserve">                                  94</w:t>
            </w:r>
          </w:p>
          <w:p w:rsidR="008D36B7" w:rsidRPr="00931520" w:rsidRDefault="008D36B7" w:rsidP="00931520">
            <w:pPr>
              <w:tabs>
                <w:tab w:val="left" w:pos="1020"/>
              </w:tabs>
              <w:spacing w:line="360" w:lineRule="auto"/>
              <w:rPr>
                <w:b/>
                <w:bCs/>
                <w:color w:val="000000"/>
              </w:rPr>
            </w:pPr>
            <w:r w:rsidRPr="004C28E4">
              <w:rPr>
                <w:b/>
                <w:bCs/>
              </w:rPr>
              <w:t>d’après la deuxième réaction</w:t>
            </w:r>
          </w:p>
          <w:p w:rsidR="008D36B7" w:rsidRPr="004C28E4" w:rsidRDefault="008D36B7" w:rsidP="00E35381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</w:rPr>
            </w:pPr>
            <w:r w:rsidRPr="004C28E4">
              <w:rPr>
                <w:b/>
                <w:bCs/>
              </w:rPr>
              <w:t>V.3.Composition chimique de la MDEA saturée</w:t>
            </w:r>
            <w:r w:rsidR="00931520">
              <w:rPr>
                <w:b/>
                <w:bCs/>
              </w:rPr>
              <w:t xml:space="preserve">                                                       9</w:t>
            </w:r>
            <w:r w:rsidR="00E35381">
              <w:rPr>
                <w:b/>
                <w:bCs/>
              </w:rPr>
              <w:t>5</w:t>
            </w:r>
          </w:p>
          <w:p w:rsidR="008D36B7" w:rsidRPr="004C28E4" w:rsidRDefault="008D36B7" w:rsidP="00C8725C">
            <w:pPr>
              <w:spacing w:line="360" w:lineRule="auto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4C28E4">
              <w:rPr>
                <w:b/>
                <w:bCs/>
              </w:rPr>
              <w:t>V.3.1.</w:t>
            </w:r>
            <w:r w:rsidRPr="004C28E4">
              <w:rPr>
                <w:rFonts w:eastAsiaTheme="minorEastAsia"/>
                <w:b/>
                <w:bCs/>
              </w:rPr>
              <w:t>Calcul des constantes d’équilibre chimique</w:t>
            </w:r>
            <w:r w:rsidR="00931520">
              <w:rPr>
                <w:rFonts w:eastAsiaTheme="minorEastAsia"/>
                <w:b/>
                <w:bCs/>
              </w:rPr>
              <w:t xml:space="preserve">                                                9</w:t>
            </w:r>
            <w:r w:rsidR="00C8725C">
              <w:rPr>
                <w:rFonts w:eastAsiaTheme="minorEastAsia"/>
                <w:b/>
                <w:bCs/>
              </w:rPr>
              <w:t>6</w:t>
            </w:r>
          </w:p>
          <w:p w:rsidR="008D36B7" w:rsidRPr="004C28E4" w:rsidRDefault="008D36B7" w:rsidP="00C8725C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4C28E4">
              <w:rPr>
                <w:b/>
                <w:bCs/>
              </w:rPr>
              <w:t>V.3.1.1.</w:t>
            </w:r>
            <w:r w:rsidRPr="004C28E4">
              <w:rPr>
                <w:rFonts w:eastAsiaTheme="minorEastAsia"/>
                <w:b/>
                <w:bCs/>
              </w:rPr>
              <w:t xml:space="preserve"> Changement du potentiel isobare pour les deux réactions </w:t>
            </w:r>
            <w:r w:rsidRPr="004C28E4">
              <w:rPr>
                <w:b/>
                <w:bCs/>
              </w:rPr>
              <w:t xml:space="preserve"> </w:t>
            </w:r>
            <w:r w:rsidR="00931520">
              <w:rPr>
                <w:b/>
                <w:bCs/>
              </w:rPr>
              <w:t xml:space="preserve">                  9</w:t>
            </w:r>
            <w:r w:rsidR="00C8725C">
              <w:rPr>
                <w:b/>
                <w:bCs/>
              </w:rPr>
              <w:t>6</w:t>
            </w:r>
          </w:p>
          <w:p w:rsidR="00931520" w:rsidRDefault="008D36B7" w:rsidP="00C8725C">
            <w:pPr>
              <w:spacing w:line="360" w:lineRule="auto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4C28E4">
              <w:rPr>
                <w:b/>
                <w:bCs/>
              </w:rPr>
              <w:t>V.3.2.</w:t>
            </w:r>
            <w:r w:rsidRPr="004C28E4">
              <w:rPr>
                <w:rFonts w:eastAsiaTheme="minorEastAsia"/>
                <w:b/>
                <w:bCs/>
              </w:rPr>
              <w:t xml:space="preserve">détermination du nombre de kilomoles de chaque produit </w:t>
            </w:r>
            <w:r w:rsidR="00931520">
              <w:rPr>
                <w:rFonts w:eastAsiaTheme="minorEastAsia"/>
                <w:b/>
                <w:bCs/>
              </w:rPr>
              <w:t xml:space="preserve">                         9</w:t>
            </w:r>
            <w:r w:rsidR="00C8725C">
              <w:rPr>
                <w:rFonts w:eastAsiaTheme="minorEastAsia"/>
                <w:b/>
                <w:bCs/>
              </w:rPr>
              <w:t>7</w:t>
            </w:r>
          </w:p>
          <w:p w:rsidR="00931520" w:rsidRDefault="008D36B7" w:rsidP="00931520">
            <w:pPr>
              <w:spacing w:line="360" w:lineRule="auto"/>
              <w:rPr>
                <w:b/>
                <w:bCs/>
              </w:rPr>
            </w:pPr>
            <w:r w:rsidRPr="004C28E4">
              <w:rPr>
                <w:rFonts w:eastAsiaTheme="minorEastAsia"/>
                <w:b/>
                <w:bCs/>
              </w:rPr>
              <w:t>obtenu par les deux réactions </w:t>
            </w:r>
            <w:r w:rsidRPr="004C28E4">
              <w:rPr>
                <w:b/>
                <w:bCs/>
              </w:rPr>
              <w:t xml:space="preserve"> </w:t>
            </w:r>
          </w:p>
          <w:p w:rsidR="008D36B7" w:rsidRPr="004C28E4" w:rsidRDefault="008D36B7" w:rsidP="00360E13">
            <w:pPr>
              <w:spacing w:line="360" w:lineRule="auto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</w:t>
            </w:r>
            <w:r w:rsidRPr="004C28E4">
              <w:rPr>
                <w:b/>
                <w:bCs/>
              </w:rPr>
              <w:t xml:space="preserve">V.3.2.1.le pourcentage de </w:t>
            </w:r>
            <w:r w:rsidRPr="004C28E4">
              <w:rPr>
                <w:b/>
                <w:bCs/>
                <w:color w:val="000000"/>
              </w:rPr>
              <w:t>(R</w:t>
            </w:r>
            <w:r w:rsidRPr="004C28E4">
              <w:rPr>
                <w:b/>
                <w:bCs/>
                <w:color w:val="000000"/>
                <w:vertAlign w:val="subscript"/>
              </w:rPr>
              <w:t>1</w:t>
            </w:r>
            <w:r w:rsidRPr="004C28E4">
              <w:rPr>
                <w:b/>
                <w:bCs/>
                <w:color w:val="000000"/>
              </w:rPr>
              <w:t>R</w:t>
            </w:r>
            <w:r w:rsidRPr="004C28E4">
              <w:rPr>
                <w:b/>
                <w:bCs/>
                <w:color w:val="000000"/>
                <w:vertAlign w:val="subscript"/>
              </w:rPr>
              <w:t>2</w:t>
            </w:r>
            <w:r w:rsidRPr="004C28E4">
              <w:rPr>
                <w:b/>
                <w:bCs/>
                <w:color w:val="000000"/>
              </w:rPr>
              <w:t>R</w:t>
            </w:r>
            <w:r w:rsidRPr="004C28E4">
              <w:rPr>
                <w:b/>
                <w:bCs/>
                <w:color w:val="000000"/>
                <w:vertAlign w:val="subscript"/>
              </w:rPr>
              <w:t>3</w:t>
            </w:r>
            <w:r w:rsidRPr="004C28E4">
              <w:rPr>
                <w:b/>
                <w:bCs/>
                <w:color w:val="000000"/>
              </w:rPr>
              <w:t>NH)</w:t>
            </w:r>
            <w:r w:rsidRPr="004C28E4">
              <w:rPr>
                <w:b/>
                <w:bCs/>
                <w:color w:val="000000"/>
                <w:vertAlign w:val="subscript"/>
              </w:rPr>
              <w:t>2</w:t>
            </w:r>
            <w:r w:rsidRPr="004C28E4">
              <w:rPr>
                <w:b/>
                <w:bCs/>
                <w:color w:val="000000"/>
              </w:rPr>
              <w:t xml:space="preserve"> CO</w:t>
            </w:r>
            <w:r w:rsidRPr="004C28E4">
              <w:rPr>
                <w:b/>
                <w:bCs/>
                <w:color w:val="000000"/>
                <w:vertAlign w:val="subscript"/>
              </w:rPr>
              <w:t>3</w:t>
            </w:r>
            <w:r w:rsidRPr="004C28E4">
              <w:rPr>
                <w:b/>
                <w:bCs/>
                <w:color w:val="000000"/>
              </w:rPr>
              <w:t xml:space="preserve"> </w:t>
            </w:r>
            <w:r w:rsidRPr="004C28E4">
              <w:rPr>
                <w:b/>
                <w:bCs/>
              </w:rPr>
              <w:t>obtenu par la 1</w:t>
            </w:r>
            <w:r w:rsidRPr="004C28E4">
              <w:rPr>
                <w:b/>
                <w:bCs/>
                <w:vertAlign w:val="superscript"/>
              </w:rPr>
              <w:t xml:space="preserve">ere </w:t>
            </w:r>
            <w:r w:rsidRPr="004C28E4">
              <w:rPr>
                <w:b/>
                <w:bCs/>
              </w:rPr>
              <w:t>réaction</w:t>
            </w:r>
            <w:r w:rsidR="00931520">
              <w:rPr>
                <w:b/>
                <w:bCs/>
              </w:rPr>
              <w:t xml:space="preserve">         9</w:t>
            </w:r>
            <w:r w:rsidR="00360E13">
              <w:rPr>
                <w:b/>
                <w:bCs/>
              </w:rPr>
              <w:t>7</w:t>
            </w:r>
          </w:p>
          <w:p w:rsidR="008D36B7" w:rsidRPr="004C28E4" w:rsidRDefault="008D36B7" w:rsidP="008D36B7">
            <w:pPr>
              <w:spacing w:line="36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      </w:t>
            </w:r>
            <w:r w:rsidRPr="004C28E4">
              <w:rPr>
                <w:b/>
                <w:bCs/>
              </w:rPr>
              <w:t>V.3.2.2.</w:t>
            </w:r>
            <w:r w:rsidRPr="004C28E4">
              <w:rPr>
                <w:rFonts w:eastAsiaTheme="minorEastAsia"/>
                <w:b/>
                <w:bCs/>
              </w:rPr>
              <w:t xml:space="preserve">Le pourcentage de </w:t>
            </w:r>
            <w:r w:rsidRPr="004C28E4">
              <w:rPr>
                <w:b/>
                <w:bCs/>
                <w:color w:val="000000"/>
              </w:rPr>
              <w:t>R</w:t>
            </w:r>
            <w:r w:rsidRPr="004C28E4">
              <w:rPr>
                <w:b/>
                <w:bCs/>
                <w:color w:val="000000"/>
                <w:vertAlign w:val="subscript"/>
              </w:rPr>
              <w:t>1</w:t>
            </w:r>
            <w:r w:rsidRPr="004C28E4">
              <w:rPr>
                <w:b/>
                <w:bCs/>
                <w:color w:val="000000"/>
              </w:rPr>
              <w:t>R</w:t>
            </w:r>
            <w:r w:rsidRPr="004C28E4">
              <w:rPr>
                <w:b/>
                <w:bCs/>
                <w:color w:val="000000"/>
                <w:vertAlign w:val="subscript"/>
              </w:rPr>
              <w:t>2</w:t>
            </w:r>
            <w:r w:rsidRPr="004C28E4">
              <w:rPr>
                <w:b/>
                <w:bCs/>
                <w:color w:val="000000"/>
              </w:rPr>
              <w:t>R</w:t>
            </w:r>
            <w:r w:rsidRPr="004C28E4">
              <w:rPr>
                <w:b/>
                <w:bCs/>
                <w:color w:val="000000"/>
                <w:vertAlign w:val="subscript"/>
              </w:rPr>
              <w:t>3</w:t>
            </w:r>
            <w:r w:rsidRPr="004C28E4">
              <w:rPr>
                <w:b/>
                <w:bCs/>
                <w:color w:val="000000"/>
              </w:rPr>
              <w:t>NH-HCO</w:t>
            </w:r>
            <w:r w:rsidRPr="004C28E4">
              <w:rPr>
                <w:b/>
                <w:bCs/>
                <w:color w:val="000000"/>
                <w:vertAlign w:val="subscript"/>
              </w:rPr>
              <w:t>3</w:t>
            </w:r>
            <w:r w:rsidRPr="004C28E4">
              <w:rPr>
                <w:b/>
                <w:bCs/>
                <w:vertAlign w:val="subscript"/>
              </w:rPr>
              <w:t xml:space="preserve"> </w:t>
            </w:r>
            <w:r w:rsidRPr="004C28E4">
              <w:rPr>
                <w:b/>
                <w:bCs/>
              </w:rPr>
              <w:t>obtenu par la 2</w:t>
            </w:r>
            <w:r w:rsidRPr="004C28E4">
              <w:rPr>
                <w:b/>
                <w:bCs/>
                <w:vertAlign w:val="superscript"/>
              </w:rPr>
              <w:t xml:space="preserve">éme </w:t>
            </w:r>
            <w:r w:rsidRPr="004C28E4">
              <w:rPr>
                <w:b/>
                <w:bCs/>
              </w:rPr>
              <w:t>réaction </w:t>
            </w:r>
            <w:r w:rsidRPr="004C28E4">
              <w:rPr>
                <w:b/>
                <w:bCs/>
                <w:color w:val="000000"/>
              </w:rPr>
              <w:t xml:space="preserve"> </w:t>
            </w:r>
            <w:r w:rsidR="00931520">
              <w:rPr>
                <w:b/>
                <w:bCs/>
                <w:color w:val="000000"/>
              </w:rPr>
              <w:t xml:space="preserve">     98</w:t>
            </w:r>
          </w:p>
          <w:p w:rsidR="008D36B7" w:rsidRDefault="008D36B7" w:rsidP="008D36B7">
            <w:pPr>
              <w:spacing w:line="36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 </w:t>
            </w:r>
            <w:r w:rsidRPr="004C28E4">
              <w:rPr>
                <w:b/>
                <w:bCs/>
              </w:rPr>
              <w:t>V.3.3.Détermination des quantités des produits des deux réactions </w:t>
            </w:r>
            <w:r w:rsidRPr="004C28E4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      </w:t>
            </w:r>
            <w:r w:rsidR="00931520">
              <w:rPr>
                <w:b/>
                <w:bCs/>
                <w:color w:val="000000"/>
              </w:rPr>
              <w:t xml:space="preserve">             99</w:t>
            </w:r>
          </w:p>
          <w:p w:rsidR="00931520" w:rsidRDefault="008D36B7" w:rsidP="00931520">
            <w:pPr>
              <w:spacing w:line="36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</w:t>
            </w:r>
            <w:r w:rsidRPr="004C28E4">
              <w:rPr>
                <w:b/>
                <w:bCs/>
              </w:rPr>
              <w:t xml:space="preserve">V.3.3.1.Détermination de la quantité de </w:t>
            </w:r>
            <w:r w:rsidRPr="004C28E4">
              <w:rPr>
                <w:b/>
                <w:bCs/>
                <w:color w:val="000000"/>
              </w:rPr>
              <w:t>(R</w:t>
            </w:r>
            <w:r w:rsidRPr="004C28E4">
              <w:rPr>
                <w:b/>
                <w:bCs/>
                <w:color w:val="000000"/>
                <w:vertAlign w:val="subscript"/>
              </w:rPr>
              <w:t>1</w:t>
            </w:r>
            <w:r w:rsidRPr="004C28E4">
              <w:rPr>
                <w:b/>
                <w:bCs/>
                <w:color w:val="000000"/>
              </w:rPr>
              <w:t>R</w:t>
            </w:r>
            <w:r w:rsidRPr="004C28E4">
              <w:rPr>
                <w:b/>
                <w:bCs/>
                <w:color w:val="000000"/>
                <w:vertAlign w:val="subscript"/>
              </w:rPr>
              <w:t>2</w:t>
            </w:r>
            <w:r w:rsidRPr="004C28E4">
              <w:rPr>
                <w:b/>
                <w:bCs/>
                <w:color w:val="000000"/>
              </w:rPr>
              <w:t>R</w:t>
            </w:r>
            <w:r w:rsidRPr="004C28E4">
              <w:rPr>
                <w:b/>
                <w:bCs/>
                <w:color w:val="000000"/>
                <w:vertAlign w:val="subscript"/>
              </w:rPr>
              <w:t>3</w:t>
            </w:r>
            <w:r w:rsidRPr="004C28E4">
              <w:rPr>
                <w:b/>
                <w:bCs/>
                <w:color w:val="000000"/>
              </w:rPr>
              <w:t>NH</w:t>
            </w:r>
            <w:proofErr w:type="gramStart"/>
            <w:r w:rsidRPr="004C28E4">
              <w:rPr>
                <w:b/>
                <w:bCs/>
                <w:color w:val="000000"/>
              </w:rPr>
              <w:t>)</w:t>
            </w:r>
            <w:r w:rsidRPr="004C28E4">
              <w:rPr>
                <w:b/>
                <w:bCs/>
                <w:color w:val="000000"/>
                <w:vertAlign w:val="subscript"/>
              </w:rPr>
              <w:t>2</w:t>
            </w:r>
            <w:proofErr w:type="gramEnd"/>
            <w:r w:rsidRPr="004C28E4">
              <w:rPr>
                <w:b/>
                <w:bCs/>
                <w:color w:val="000000"/>
              </w:rPr>
              <w:t xml:space="preserve"> CO</w:t>
            </w:r>
            <w:r w:rsidRPr="004C28E4">
              <w:rPr>
                <w:b/>
                <w:bCs/>
                <w:color w:val="000000"/>
                <w:vertAlign w:val="subscript"/>
              </w:rPr>
              <w:t>3</w:t>
            </w:r>
            <w:r w:rsidRPr="004C28E4">
              <w:rPr>
                <w:b/>
                <w:bCs/>
                <w:color w:val="000000"/>
              </w:rPr>
              <w:t xml:space="preserve"> </w:t>
            </w:r>
            <w:r w:rsidR="00931520">
              <w:rPr>
                <w:b/>
                <w:bCs/>
                <w:color w:val="000000"/>
              </w:rPr>
              <w:t xml:space="preserve">                              99</w:t>
            </w:r>
          </w:p>
          <w:p w:rsidR="008D36B7" w:rsidRPr="004C28E4" w:rsidRDefault="008D36B7" w:rsidP="00931520">
            <w:pPr>
              <w:spacing w:line="360" w:lineRule="auto"/>
              <w:rPr>
                <w:b/>
                <w:bCs/>
                <w:color w:val="000000"/>
              </w:rPr>
            </w:pPr>
            <w:r w:rsidRPr="004C28E4">
              <w:rPr>
                <w:b/>
                <w:bCs/>
              </w:rPr>
              <w:t>d’après la première réaction</w:t>
            </w:r>
          </w:p>
          <w:p w:rsidR="00931520" w:rsidRDefault="008D36B7" w:rsidP="00582341">
            <w:pPr>
              <w:tabs>
                <w:tab w:val="left" w:pos="1020"/>
              </w:tabs>
              <w:spacing w:line="360" w:lineRule="auto"/>
              <w:rPr>
                <w:b/>
                <w:bCs/>
                <w:vertAlign w:val="subscript"/>
              </w:rPr>
            </w:pPr>
            <w:r>
              <w:rPr>
                <w:b/>
                <w:bCs/>
              </w:rPr>
              <w:t xml:space="preserve">     </w:t>
            </w:r>
            <w:r w:rsidRPr="004C28E4">
              <w:rPr>
                <w:b/>
                <w:bCs/>
              </w:rPr>
              <w:t>V.3.3.2.Détermination de la quantité de</w:t>
            </w:r>
            <w:r w:rsidRPr="004C28E4">
              <w:rPr>
                <w:b/>
                <w:bCs/>
                <w:color w:val="000000"/>
              </w:rPr>
              <w:t xml:space="preserve"> R</w:t>
            </w:r>
            <w:r w:rsidRPr="004C28E4">
              <w:rPr>
                <w:b/>
                <w:bCs/>
                <w:color w:val="000000"/>
                <w:vertAlign w:val="subscript"/>
              </w:rPr>
              <w:t>1</w:t>
            </w:r>
            <w:r w:rsidRPr="004C28E4">
              <w:rPr>
                <w:b/>
                <w:bCs/>
                <w:color w:val="000000"/>
              </w:rPr>
              <w:t>R</w:t>
            </w:r>
            <w:r w:rsidRPr="004C28E4">
              <w:rPr>
                <w:b/>
                <w:bCs/>
                <w:color w:val="000000"/>
                <w:vertAlign w:val="subscript"/>
              </w:rPr>
              <w:t>2</w:t>
            </w:r>
            <w:r w:rsidRPr="004C28E4">
              <w:rPr>
                <w:b/>
                <w:bCs/>
                <w:color w:val="000000"/>
              </w:rPr>
              <w:t>R</w:t>
            </w:r>
            <w:r w:rsidRPr="004C28E4">
              <w:rPr>
                <w:b/>
                <w:bCs/>
                <w:color w:val="000000"/>
                <w:vertAlign w:val="subscript"/>
              </w:rPr>
              <w:t>3</w:t>
            </w:r>
            <w:r w:rsidRPr="004C28E4">
              <w:rPr>
                <w:b/>
                <w:bCs/>
                <w:color w:val="000000"/>
              </w:rPr>
              <w:t>NH-HCO</w:t>
            </w:r>
            <w:r w:rsidRPr="004C28E4">
              <w:rPr>
                <w:b/>
                <w:bCs/>
                <w:color w:val="000000"/>
                <w:vertAlign w:val="subscript"/>
              </w:rPr>
              <w:t>3</w:t>
            </w:r>
            <w:r w:rsidRPr="004C28E4">
              <w:rPr>
                <w:b/>
                <w:bCs/>
                <w:vertAlign w:val="subscript"/>
              </w:rPr>
              <w:t xml:space="preserve"> </w:t>
            </w:r>
            <w:r w:rsidR="00931520">
              <w:rPr>
                <w:b/>
                <w:bCs/>
                <w:vertAlign w:val="subscript"/>
              </w:rPr>
              <w:t xml:space="preserve">                                             </w:t>
            </w:r>
            <w:r w:rsidR="00582341">
              <w:rPr>
                <w:b/>
                <w:bCs/>
              </w:rPr>
              <w:t>100</w:t>
            </w:r>
          </w:p>
          <w:p w:rsidR="008D36B7" w:rsidRPr="004C28E4" w:rsidRDefault="008D36B7" w:rsidP="00931520">
            <w:pPr>
              <w:tabs>
                <w:tab w:val="left" w:pos="1020"/>
              </w:tabs>
              <w:spacing w:line="360" w:lineRule="auto"/>
              <w:rPr>
                <w:b/>
                <w:bCs/>
                <w:color w:val="000000"/>
              </w:rPr>
            </w:pPr>
            <w:r w:rsidRPr="004C28E4">
              <w:rPr>
                <w:b/>
                <w:bCs/>
              </w:rPr>
              <w:t xml:space="preserve">d’après la deuxième réaction  </w:t>
            </w:r>
          </w:p>
          <w:p w:rsidR="008D36B7" w:rsidRPr="004C28E4" w:rsidRDefault="008D36B7" w:rsidP="008D36B7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  <w:u w:val="single"/>
              </w:rPr>
            </w:pPr>
          </w:p>
          <w:p w:rsidR="00931520" w:rsidRPr="00931520" w:rsidRDefault="00931520" w:rsidP="004D375D">
            <w:pPr>
              <w:jc w:val="center"/>
              <w:rPr>
                <w:rFonts w:ascii="Perpetua Titling MT" w:hAnsi="Perpetua Titling MT"/>
                <w:b/>
                <w:bCs/>
                <w:i/>
                <w:iCs/>
                <w:sz w:val="32"/>
                <w:szCs w:val="32"/>
              </w:rPr>
            </w:pPr>
            <w:r w:rsidRPr="00931520">
              <w:rPr>
                <w:rFonts w:ascii="Perpetua Titling MT" w:hAnsi="Perpetua Titling MT"/>
                <w:b/>
                <w:bCs/>
                <w:i/>
                <w:iCs/>
                <w:sz w:val="32"/>
                <w:szCs w:val="32"/>
              </w:rPr>
              <w:t>Vi. modélisation</w:t>
            </w:r>
          </w:p>
          <w:p w:rsidR="008D36B7" w:rsidRPr="004C28E4" w:rsidRDefault="008D36B7" w:rsidP="008D36B7">
            <w:pPr>
              <w:pStyle w:val="En-tte"/>
              <w:tabs>
                <w:tab w:val="clear" w:pos="4153"/>
                <w:tab w:val="clear" w:pos="8306"/>
              </w:tabs>
              <w:spacing w:line="360" w:lineRule="auto"/>
              <w:rPr>
                <w:b/>
                <w:bCs/>
                <w:u w:val="single"/>
              </w:rPr>
            </w:pPr>
          </w:p>
          <w:p w:rsidR="000D2E91" w:rsidRDefault="00931520" w:rsidP="000D2E91">
            <w:pPr>
              <w:jc w:val="lowKashida"/>
              <w:rPr>
                <w:b/>
                <w:bCs/>
                <w:color w:val="000000"/>
              </w:rPr>
            </w:pPr>
            <w:r w:rsidRPr="00727A78">
              <w:rPr>
                <w:b/>
                <w:bCs/>
                <w:color w:val="000000"/>
              </w:rPr>
              <w:t>VI.1.modélisation et interprétation du procédé d'absorption par la MEA</w:t>
            </w:r>
            <w:r>
              <w:rPr>
                <w:b/>
                <w:bCs/>
                <w:color w:val="000000"/>
              </w:rPr>
              <w:t xml:space="preserve">          103</w:t>
            </w:r>
          </w:p>
          <w:p w:rsidR="006D18CA" w:rsidRDefault="006D18CA" w:rsidP="00931520">
            <w:pPr>
              <w:jc w:val="lowKashida"/>
              <w:rPr>
                <w:rFonts w:ascii="Perpetua Titling MT" w:hAnsi="Perpetua Titling MT"/>
                <w:b/>
                <w:bCs/>
                <w:sz w:val="36"/>
                <w:szCs w:val="36"/>
              </w:rPr>
            </w:pPr>
          </w:p>
          <w:p w:rsidR="006D18CA" w:rsidRDefault="006D18CA" w:rsidP="00931520">
            <w:pPr>
              <w:jc w:val="lowKashida"/>
              <w:rPr>
                <w:rFonts w:ascii="Perpetua Titling MT" w:hAnsi="Perpetua Titling MT"/>
                <w:b/>
                <w:bCs/>
                <w:sz w:val="36"/>
                <w:szCs w:val="36"/>
              </w:rPr>
            </w:pPr>
          </w:p>
          <w:p w:rsidR="00565581" w:rsidRPr="00931520" w:rsidRDefault="00565581" w:rsidP="00931520">
            <w:pPr>
              <w:jc w:val="lowKashida"/>
              <w:rPr>
                <w:rFonts w:ascii="Perpetua Titling MT" w:hAnsi="Perpetua Titling MT"/>
                <w:b/>
                <w:bCs/>
                <w:i/>
                <w:iCs/>
                <w:sz w:val="32"/>
                <w:szCs w:val="32"/>
                <w:lang w:bidi="ar-DZ"/>
              </w:rPr>
            </w:pPr>
            <w:r w:rsidRPr="00931520">
              <w:rPr>
                <w:rFonts w:ascii="Perpetua Titling MT" w:hAnsi="Perpetua Titling MT"/>
                <w:b/>
                <w:bCs/>
                <w:i/>
                <w:iCs/>
                <w:sz w:val="32"/>
                <w:szCs w:val="32"/>
              </w:rPr>
              <w:t xml:space="preserve">CONCLUSION </w:t>
            </w:r>
            <w:r w:rsidR="00931520" w:rsidRPr="00931520">
              <w:rPr>
                <w:rFonts w:ascii="Perpetua Titling MT" w:hAnsi="Perpetua Titling MT"/>
                <w:b/>
                <w:bCs/>
                <w:i/>
                <w:iCs/>
                <w:sz w:val="32"/>
                <w:szCs w:val="32"/>
              </w:rPr>
              <w:t>et recommandation</w:t>
            </w:r>
          </w:p>
          <w:p w:rsidR="00565581" w:rsidRPr="005D6DB9" w:rsidRDefault="00565581" w:rsidP="00931520">
            <w:pPr>
              <w:spacing w:line="360" w:lineRule="auto"/>
              <w:rPr>
                <w:rFonts w:ascii="Perpetua Titling MT" w:hAnsi="Perpetua Titling MT"/>
                <w:b/>
                <w:bCs/>
              </w:rPr>
            </w:pP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</w:p>
        </w:tc>
      </w:tr>
      <w:tr w:rsidR="00565581" w:rsidRPr="00DB424A" w:rsidTr="00931520">
        <w:trPr>
          <w:trHeight w:val="353"/>
        </w:trPr>
        <w:tc>
          <w:tcPr>
            <w:tcW w:w="8649" w:type="dxa"/>
          </w:tcPr>
          <w:p w:rsidR="00565581" w:rsidRPr="00A041DB" w:rsidRDefault="00565581" w:rsidP="00931520">
            <w:pPr>
              <w:autoSpaceDE w:val="0"/>
              <w:autoSpaceDN w:val="0"/>
              <w:adjustRightInd w:val="0"/>
              <w:spacing w:line="360" w:lineRule="auto"/>
              <w:ind w:left="252"/>
              <w:jc w:val="lowKashida"/>
              <w:rPr>
                <w:b/>
                <w:bCs/>
              </w:rPr>
            </w:pP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</w:p>
        </w:tc>
      </w:tr>
      <w:tr w:rsidR="00565581" w:rsidRPr="00DB424A" w:rsidTr="00931520">
        <w:trPr>
          <w:trHeight w:val="668"/>
        </w:trPr>
        <w:tc>
          <w:tcPr>
            <w:tcW w:w="8649" w:type="dxa"/>
          </w:tcPr>
          <w:p w:rsidR="00565581" w:rsidRPr="005D6DB9" w:rsidRDefault="00565581" w:rsidP="00931520">
            <w:pPr>
              <w:spacing w:line="480" w:lineRule="auto"/>
              <w:jc w:val="lowKashida"/>
              <w:rPr>
                <w:rFonts w:ascii="Perpetua Titling MT" w:hAnsi="Perpetua Titling MT"/>
                <w:b/>
                <w:bCs/>
                <w:sz w:val="32"/>
                <w:szCs w:val="32"/>
              </w:rPr>
            </w:pPr>
            <w:r w:rsidRPr="005D6DB9">
              <w:rPr>
                <w:rFonts w:ascii="Perpetua Titling MT" w:hAnsi="Perpetua Titling MT"/>
                <w:b/>
                <w:bCs/>
                <w:sz w:val="36"/>
                <w:szCs w:val="36"/>
              </w:rPr>
              <w:t>R</w:t>
            </w:r>
            <w:r w:rsidRPr="005D6DB9">
              <w:rPr>
                <w:rFonts w:ascii="Perpetua Titling MT" w:hAnsi="Perpetua Titling MT"/>
                <w:b/>
                <w:bCs/>
              </w:rPr>
              <w:t>ÉFÉRENCES</w:t>
            </w:r>
            <w:r w:rsidRPr="0009430E">
              <w:rPr>
                <w:rFonts w:ascii="Perpetua Titling MT" w:hAnsi="Perpetua Titling MT"/>
                <w:b/>
                <w:bCs/>
                <w:sz w:val="32"/>
                <w:szCs w:val="32"/>
              </w:rPr>
              <w:t xml:space="preserve"> </w:t>
            </w:r>
            <w:r w:rsidRPr="005D6DB9">
              <w:rPr>
                <w:rFonts w:ascii="Perpetua Titling MT" w:hAnsi="Perpetua Titling MT"/>
                <w:b/>
                <w:bCs/>
                <w:sz w:val="36"/>
                <w:szCs w:val="36"/>
              </w:rPr>
              <w:t>b</w:t>
            </w:r>
            <w:r w:rsidRPr="005D6DB9">
              <w:rPr>
                <w:rFonts w:ascii="Perpetua Titling MT" w:hAnsi="Perpetua Titling MT"/>
                <w:b/>
                <w:bCs/>
              </w:rPr>
              <w:t>ibliographiques</w:t>
            </w: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</w:p>
        </w:tc>
      </w:tr>
      <w:tr w:rsidR="00565581" w:rsidRPr="00DB424A" w:rsidTr="00931520">
        <w:trPr>
          <w:trHeight w:val="356"/>
        </w:trPr>
        <w:tc>
          <w:tcPr>
            <w:tcW w:w="8649" w:type="dxa"/>
          </w:tcPr>
          <w:p w:rsidR="00565581" w:rsidRPr="00A041DB" w:rsidRDefault="00565581" w:rsidP="00931520">
            <w:pPr>
              <w:pStyle w:val="Corpsdetexte"/>
              <w:jc w:val="left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</w:p>
        </w:tc>
      </w:tr>
      <w:tr w:rsidR="00565581" w:rsidRPr="00DB424A" w:rsidTr="00931520">
        <w:trPr>
          <w:trHeight w:val="367"/>
        </w:trPr>
        <w:tc>
          <w:tcPr>
            <w:tcW w:w="8649" w:type="dxa"/>
          </w:tcPr>
          <w:p w:rsidR="00565581" w:rsidRPr="005D6DB9" w:rsidRDefault="00565581" w:rsidP="00931520">
            <w:pPr>
              <w:rPr>
                <w:rFonts w:ascii="Perpetua Titling MT" w:hAnsi="Perpetua Titling MT"/>
                <w:b/>
                <w:bCs/>
                <w:color w:val="000000"/>
              </w:rPr>
            </w:pPr>
            <w:r>
              <w:rPr>
                <w:rFonts w:ascii="Perpetua Titling MT" w:hAnsi="Perpetua Titling MT"/>
                <w:b/>
                <w:bCs/>
                <w:color w:val="000000"/>
                <w:sz w:val="36"/>
                <w:szCs w:val="36"/>
              </w:rPr>
              <w:t>a</w:t>
            </w:r>
            <w:r>
              <w:rPr>
                <w:rFonts w:ascii="Perpetua Titling MT" w:hAnsi="Perpetua Titling MT"/>
                <w:b/>
                <w:bCs/>
                <w:color w:val="000000"/>
              </w:rPr>
              <w:t>nnexe</w:t>
            </w:r>
            <w:r w:rsidR="00931520">
              <w:rPr>
                <w:rFonts w:ascii="Perpetua Titling MT" w:hAnsi="Perpetua Titling MT"/>
                <w:b/>
                <w:bCs/>
                <w:color w:val="000000"/>
              </w:rPr>
              <w:t>s</w:t>
            </w: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</w:p>
        </w:tc>
      </w:tr>
      <w:tr w:rsidR="00565581" w:rsidRPr="00DB424A" w:rsidTr="00931520">
        <w:trPr>
          <w:trHeight w:val="363"/>
        </w:trPr>
        <w:tc>
          <w:tcPr>
            <w:tcW w:w="8649" w:type="dxa"/>
          </w:tcPr>
          <w:p w:rsidR="00565581" w:rsidRPr="00A041DB" w:rsidRDefault="00565581" w:rsidP="00931520">
            <w:pPr>
              <w:pStyle w:val="Default"/>
              <w:spacing w:line="360" w:lineRule="auto"/>
              <w:ind w:firstLine="252"/>
              <w:jc w:val="lowKashida"/>
              <w:rPr>
                <w:b/>
                <w:bCs/>
                <w:lang w:val="fr-FR"/>
              </w:rPr>
            </w:pP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</w:rPr>
            </w:pPr>
          </w:p>
        </w:tc>
      </w:tr>
      <w:tr w:rsidR="00565581" w:rsidRPr="00DB424A" w:rsidTr="00931520">
        <w:trPr>
          <w:trHeight w:val="341"/>
        </w:trPr>
        <w:tc>
          <w:tcPr>
            <w:tcW w:w="8649" w:type="dxa"/>
          </w:tcPr>
          <w:p w:rsidR="00565581" w:rsidRPr="00A041DB" w:rsidRDefault="00565581" w:rsidP="00931520">
            <w:pPr>
              <w:pStyle w:val="Default"/>
              <w:spacing w:line="360" w:lineRule="auto"/>
              <w:ind w:firstLine="612"/>
              <w:jc w:val="lowKashida"/>
              <w:rPr>
                <w:b/>
                <w:bCs/>
                <w:lang w:val="fr-FR"/>
              </w:rPr>
            </w:pPr>
          </w:p>
        </w:tc>
        <w:tc>
          <w:tcPr>
            <w:tcW w:w="920" w:type="dxa"/>
          </w:tcPr>
          <w:p w:rsidR="00565581" w:rsidRPr="00DB424A" w:rsidRDefault="00565581" w:rsidP="00931520">
            <w:pPr>
              <w:jc w:val="center"/>
              <w:rPr>
                <w:rFonts w:eastAsia="Batang"/>
                <w:b/>
                <w:bCs/>
              </w:rPr>
            </w:pPr>
          </w:p>
        </w:tc>
      </w:tr>
    </w:tbl>
    <w:p w:rsidR="00565581" w:rsidRPr="00DB424A" w:rsidRDefault="00565581" w:rsidP="00565581">
      <w:pPr>
        <w:rPr>
          <w:lang w:bidi="ar-DZ"/>
        </w:rPr>
      </w:pPr>
    </w:p>
    <w:p w:rsidR="00B15E0A" w:rsidRDefault="00B15E0A"/>
    <w:sectPr w:rsidR="00B15E0A" w:rsidSect="0093152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5581"/>
    <w:rsid w:val="00032B2D"/>
    <w:rsid w:val="000876F1"/>
    <w:rsid w:val="000D2E91"/>
    <w:rsid w:val="00176C3D"/>
    <w:rsid w:val="001A2D95"/>
    <w:rsid w:val="00272386"/>
    <w:rsid w:val="00283F7D"/>
    <w:rsid w:val="002D4B56"/>
    <w:rsid w:val="00360E13"/>
    <w:rsid w:val="00361DC6"/>
    <w:rsid w:val="00385AB1"/>
    <w:rsid w:val="003D115B"/>
    <w:rsid w:val="003F0442"/>
    <w:rsid w:val="004063B4"/>
    <w:rsid w:val="004B59BB"/>
    <w:rsid w:val="004D375D"/>
    <w:rsid w:val="00565581"/>
    <w:rsid w:val="00582341"/>
    <w:rsid w:val="005E676C"/>
    <w:rsid w:val="00663D0C"/>
    <w:rsid w:val="006D18CA"/>
    <w:rsid w:val="007146E0"/>
    <w:rsid w:val="00721065"/>
    <w:rsid w:val="00727A78"/>
    <w:rsid w:val="00885704"/>
    <w:rsid w:val="008D36B7"/>
    <w:rsid w:val="008E3AF3"/>
    <w:rsid w:val="00931520"/>
    <w:rsid w:val="0096100B"/>
    <w:rsid w:val="00A816F2"/>
    <w:rsid w:val="00AA3BC2"/>
    <w:rsid w:val="00B15E0A"/>
    <w:rsid w:val="00B74D2B"/>
    <w:rsid w:val="00B83EE3"/>
    <w:rsid w:val="00BA2466"/>
    <w:rsid w:val="00BE7C85"/>
    <w:rsid w:val="00C8725C"/>
    <w:rsid w:val="00CB2CB1"/>
    <w:rsid w:val="00CC7168"/>
    <w:rsid w:val="00D01F9A"/>
    <w:rsid w:val="00DD3518"/>
    <w:rsid w:val="00E35381"/>
    <w:rsid w:val="00EE46A0"/>
    <w:rsid w:val="00F71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565581"/>
    <w:pPr>
      <w:keepNext/>
      <w:spacing w:line="360" w:lineRule="auto"/>
      <w:ind w:firstLine="600"/>
      <w:jc w:val="both"/>
      <w:outlineLvl w:val="2"/>
    </w:pPr>
    <w:rPr>
      <w:b/>
      <w:bCs/>
      <w:lang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565581"/>
    <w:rPr>
      <w:rFonts w:ascii="Times New Roman" w:eastAsia="Times New Roman" w:hAnsi="Times New Roman" w:cs="Times New Roman"/>
      <w:b/>
      <w:bCs/>
      <w:sz w:val="24"/>
      <w:szCs w:val="24"/>
      <w:lang w:eastAsia="fr-FR" w:bidi="ar-MA"/>
    </w:rPr>
  </w:style>
  <w:style w:type="table" w:styleId="Grilledutableau">
    <w:name w:val="Table Grid"/>
    <w:basedOn w:val="TableauNormal"/>
    <w:rsid w:val="005655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55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Corpsdetexte">
    <w:name w:val="Body Text"/>
    <w:basedOn w:val="Normal"/>
    <w:link w:val="CorpsdetexteCar"/>
    <w:rsid w:val="00565581"/>
    <w:pPr>
      <w:spacing w:line="360" w:lineRule="auto"/>
      <w:jc w:val="both"/>
    </w:pPr>
    <w:rPr>
      <w:rFonts w:ascii="Arial Narrow" w:hAnsi="Arial Narrow"/>
      <w:sz w:val="32"/>
      <w:szCs w:val="32"/>
      <w:lang w:val="en-US"/>
    </w:rPr>
  </w:style>
  <w:style w:type="character" w:customStyle="1" w:styleId="CorpsdetexteCar">
    <w:name w:val="Corps de texte Car"/>
    <w:basedOn w:val="Policepardfaut"/>
    <w:link w:val="Corpsdetexte"/>
    <w:rsid w:val="00565581"/>
    <w:rPr>
      <w:rFonts w:ascii="Arial Narrow" w:eastAsia="Times New Roman" w:hAnsi="Arial Narrow" w:cs="Times New Roman"/>
      <w:sz w:val="32"/>
      <w:szCs w:val="32"/>
      <w:lang w:val="en-US" w:eastAsia="fr-FR"/>
    </w:rPr>
  </w:style>
  <w:style w:type="paragraph" w:styleId="En-tte">
    <w:name w:val="header"/>
    <w:basedOn w:val="Normal"/>
    <w:link w:val="En-tteCar"/>
    <w:rsid w:val="00565581"/>
    <w:pPr>
      <w:tabs>
        <w:tab w:val="center" w:pos="4153"/>
        <w:tab w:val="right" w:pos="8306"/>
      </w:tabs>
    </w:pPr>
    <w:rPr>
      <w:lang w:bidi="ar-DZ"/>
    </w:rPr>
  </w:style>
  <w:style w:type="character" w:customStyle="1" w:styleId="En-tteCar">
    <w:name w:val="En-tête Car"/>
    <w:basedOn w:val="Policepardfaut"/>
    <w:link w:val="En-tte"/>
    <w:rsid w:val="00565581"/>
    <w:rPr>
      <w:rFonts w:ascii="Times New Roman" w:eastAsia="Times New Roman" w:hAnsi="Times New Roman" w:cs="Times New Roman"/>
      <w:sz w:val="24"/>
      <w:szCs w:val="24"/>
      <w:lang w:eastAsia="fr-FR"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A65A4-33F9-4236-936D-76CB3A593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7</Pages>
  <Words>1691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billal</dc:creator>
  <cp:lastModifiedBy>ilyes</cp:lastModifiedBy>
  <cp:revision>28</cp:revision>
  <cp:lastPrinted>2010-12-14T00:16:00Z</cp:lastPrinted>
  <dcterms:created xsi:type="dcterms:W3CDTF">2010-12-13T17:57:00Z</dcterms:created>
  <dcterms:modified xsi:type="dcterms:W3CDTF">2011-02-26T20:38:00Z</dcterms:modified>
</cp:coreProperties>
</file>